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D66" w:rsidRDefault="00DB5D66" w:rsidP="00DB5D66">
      <w:pPr>
        <w:tabs>
          <w:tab w:val="left" w:pos="6804"/>
        </w:tabs>
        <w:ind w:left="5529"/>
        <w:rPr>
          <w:szCs w:val="24"/>
          <w:lang w:eastAsia="lt-LT"/>
        </w:rPr>
      </w:pPr>
      <w:r>
        <w:t>Valstybinių ir savivaldybių švietimo įstaigų (išskyrus aukštąsias mokyklas) vadovų, jų pavaduotojų ugdymui, ugdymą organizuojančių skyrių vedėjų veiklos vertinimo nuostatų</w:t>
      </w:r>
    </w:p>
    <w:p w:rsidR="00DB5D66" w:rsidRPr="00DA4C2F" w:rsidRDefault="00DB5D66" w:rsidP="00DB5D66">
      <w:pPr>
        <w:tabs>
          <w:tab w:val="left" w:pos="6804"/>
        </w:tabs>
        <w:ind w:left="5529"/>
        <w:rPr>
          <w:szCs w:val="24"/>
          <w:lang w:eastAsia="ar-SA"/>
        </w:rPr>
      </w:pPr>
      <w:r>
        <w:rPr>
          <w:szCs w:val="24"/>
          <w:lang w:eastAsia="ar-SA"/>
        </w:rPr>
        <w:t xml:space="preserve">1 </w:t>
      </w:r>
      <w:r w:rsidRPr="00DA4C2F">
        <w:rPr>
          <w:szCs w:val="24"/>
          <w:lang w:eastAsia="ar-SA"/>
        </w:rPr>
        <w:t>priedas</w:t>
      </w:r>
    </w:p>
    <w:p w:rsidR="00DB5D66" w:rsidRPr="00FB53B5" w:rsidRDefault="00DB5D66" w:rsidP="00DB5D66">
      <w:pPr>
        <w:jc w:val="center"/>
        <w:rPr>
          <w:b/>
          <w:strike/>
          <w:szCs w:val="24"/>
          <w:lang w:eastAsia="lt-LT"/>
        </w:rPr>
      </w:pPr>
    </w:p>
    <w:p w:rsidR="00DB5D66" w:rsidRPr="00DA4C2F" w:rsidRDefault="00DB5D66" w:rsidP="00DB5D66">
      <w:pPr>
        <w:pBdr>
          <w:bottom w:val="single" w:sz="4" w:space="1" w:color="auto"/>
        </w:pBdr>
        <w:ind w:left="567" w:right="793"/>
        <w:jc w:val="center"/>
        <w:rPr>
          <w:b/>
          <w:szCs w:val="24"/>
          <w:lang w:eastAsia="lt-LT"/>
        </w:rPr>
      </w:pPr>
      <w:r>
        <w:rPr>
          <w:b/>
          <w:szCs w:val="24"/>
          <w:lang w:eastAsia="lt-LT"/>
        </w:rPr>
        <w:t>Rokiškio rajono savivaldybės švietimo centras</w:t>
      </w:r>
    </w:p>
    <w:p w:rsidR="00DB5D66" w:rsidRDefault="00DB5D66" w:rsidP="00DB5D66">
      <w:pPr>
        <w:tabs>
          <w:tab w:val="left" w:pos="14656"/>
        </w:tabs>
        <w:jc w:val="center"/>
        <w:rPr>
          <w:sz w:val="20"/>
          <w:lang w:eastAsia="lt-LT"/>
        </w:rPr>
      </w:pPr>
      <w:r w:rsidRPr="008747F0">
        <w:rPr>
          <w:sz w:val="20"/>
          <w:lang w:eastAsia="lt-LT"/>
        </w:rPr>
        <w:t>(švietimo įstaigos pavadinimas)</w:t>
      </w:r>
    </w:p>
    <w:p w:rsidR="00DB5D66" w:rsidRDefault="00DB5D66" w:rsidP="00DB5D66">
      <w:pPr>
        <w:tabs>
          <w:tab w:val="left" w:pos="14656"/>
        </w:tabs>
        <w:jc w:val="center"/>
        <w:rPr>
          <w:sz w:val="20"/>
          <w:lang w:eastAsia="lt-LT"/>
        </w:rPr>
      </w:pPr>
    </w:p>
    <w:p w:rsidR="00DB5D66" w:rsidRPr="008C67B9" w:rsidRDefault="00DB5D66" w:rsidP="00DB5D66">
      <w:pPr>
        <w:pBdr>
          <w:bottom w:val="single" w:sz="4" w:space="1" w:color="auto"/>
        </w:pBdr>
        <w:tabs>
          <w:tab w:val="left" w:pos="14656"/>
        </w:tabs>
        <w:ind w:left="851" w:right="1077"/>
        <w:jc w:val="center"/>
        <w:rPr>
          <w:b/>
          <w:szCs w:val="24"/>
          <w:lang w:eastAsia="lt-LT"/>
        </w:rPr>
      </w:pPr>
      <w:r w:rsidRPr="008C67B9">
        <w:rPr>
          <w:b/>
          <w:szCs w:val="24"/>
          <w:lang w:eastAsia="lt-LT"/>
        </w:rPr>
        <w:t>Elinga Mikulėnienė</w:t>
      </w:r>
    </w:p>
    <w:p w:rsidR="00DB5D66" w:rsidRPr="008747F0" w:rsidRDefault="00DB5D66" w:rsidP="00DB5D66">
      <w:pPr>
        <w:ind w:left="851" w:right="1077"/>
        <w:jc w:val="center"/>
        <w:rPr>
          <w:sz w:val="20"/>
          <w:lang w:eastAsia="lt-LT"/>
        </w:rPr>
      </w:pPr>
      <w:r w:rsidRPr="008747F0">
        <w:rPr>
          <w:sz w:val="20"/>
          <w:lang w:eastAsia="lt-LT"/>
        </w:rPr>
        <w:t>(švietimo įstaigos vadovo vardas ir pavardė)</w:t>
      </w:r>
    </w:p>
    <w:p w:rsidR="00DB5D66" w:rsidRDefault="00DB5D66" w:rsidP="00DB5D66">
      <w:pPr>
        <w:jc w:val="center"/>
        <w:rPr>
          <w:b/>
          <w:szCs w:val="24"/>
          <w:lang w:eastAsia="lt-LT"/>
        </w:rPr>
      </w:pPr>
      <w:r>
        <w:rPr>
          <w:b/>
          <w:szCs w:val="24"/>
          <w:lang w:eastAsia="lt-LT"/>
        </w:rPr>
        <w:t xml:space="preserve">2022 </w:t>
      </w:r>
      <w:r w:rsidRPr="00DA4C2F">
        <w:rPr>
          <w:b/>
          <w:szCs w:val="24"/>
          <w:lang w:eastAsia="lt-LT"/>
        </w:rPr>
        <w:t>METŲ VEIKLOS ATASKAITA</w:t>
      </w:r>
    </w:p>
    <w:p w:rsidR="00DB5D66" w:rsidRPr="008C67B9" w:rsidRDefault="00DB5D66" w:rsidP="00DB5D66">
      <w:pPr>
        <w:jc w:val="center"/>
        <w:rPr>
          <w:b/>
          <w:szCs w:val="24"/>
          <w:lang w:eastAsia="lt-LT"/>
        </w:rPr>
      </w:pPr>
    </w:p>
    <w:p w:rsidR="00DB5D66" w:rsidRPr="00DA4C2F" w:rsidRDefault="00DB5D66" w:rsidP="00DB5D66">
      <w:pPr>
        <w:jc w:val="center"/>
        <w:rPr>
          <w:szCs w:val="24"/>
          <w:lang w:eastAsia="lt-LT"/>
        </w:rPr>
      </w:pPr>
      <w:r>
        <w:rPr>
          <w:szCs w:val="24"/>
          <w:u w:val="single"/>
          <w:lang w:eastAsia="lt-LT"/>
        </w:rPr>
        <w:t>2023</w:t>
      </w:r>
      <w:r w:rsidRPr="008C67B9">
        <w:rPr>
          <w:szCs w:val="24"/>
          <w:u w:val="single"/>
          <w:lang w:eastAsia="lt-LT"/>
        </w:rPr>
        <w:t>-01-18</w:t>
      </w:r>
      <w:r w:rsidRPr="00DA4C2F">
        <w:rPr>
          <w:szCs w:val="24"/>
          <w:lang w:eastAsia="lt-LT"/>
        </w:rPr>
        <w:t xml:space="preserve"> </w:t>
      </w:r>
      <w:r>
        <w:rPr>
          <w:szCs w:val="24"/>
          <w:lang w:eastAsia="lt-LT"/>
        </w:rPr>
        <w:t xml:space="preserve">Nr. </w:t>
      </w:r>
    </w:p>
    <w:p w:rsidR="00DB5D66" w:rsidRPr="00A4504C" w:rsidRDefault="00DB5D66" w:rsidP="00DB5D66">
      <w:pPr>
        <w:jc w:val="center"/>
        <w:rPr>
          <w:lang w:eastAsia="lt-LT"/>
        </w:rPr>
      </w:pPr>
      <w:r w:rsidRPr="00A4504C">
        <w:rPr>
          <w:lang w:eastAsia="lt-LT"/>
        </w:rPr>
        <w:t>(data)</w:t>
      </w:r>
    </w:p>
    <w:p w:rsidR="00DB5D66" w:rsidRPr="00DA4C2F" w:rsidRDefault="00DB5D66" w:rsidP="00DB5D66">
      <w:pPr>
        <w:tabs>
          <w:tab w:val="left" w:pos="3828"/>
        </w:tabs>
        <w:jc w:val="center"/>
        <w:rPr>
          <w:szCs w:val="24"/>
          <w:lang w:eastAsia="lt-LT"/>
        </w:rPr>
      </w:pPr>
      <w:r w:rsidRPr="008C67B9">
        <w:rPr>
          <w:szCs w:val="24"/>
          <w:u w:val="single"/>
          <w:lang w:eastAsia="lt-LT"/>
        </w:rPr>
        <w:t xml:space="preserve">Rokiškis </w:t>
      </w:r>
    </w:p>
    <w:p w:rsidR="00DB5D66" w:rsidRPr="00A4504C" w:rsidRDefault="00DB5D66" w:rsidP="00DB5D66">
      <w:pPr>
        <w:tabs>
          <w:tab w:val="left" w:pos="3828"/>
        </w:tabs>
        <w:jc w:val="center"/>
        <w:rPr>
          <w:lang w:eastAsia="lt-LT"/>
        </w:rPr>
      </w:pPr>
      <w:r w:rsidRPr="00A4504C">
        <w:rPr>
          <w:lang w:eastAsia="lt-LT"/>
        </w:rPr>
        <w:t>(sudarymo vieta)</w:t>
      </w:r>
    </w:p>
    <w:p w:rsidR="00DB5D66" w:rsidRPr="00BA06A9" w:rsidRDefault="00DB5D66" w:rsidP="00DB5D66">
      <w:pPr>
        <w:jc w:val="center"/>
        <w:rPr>
          <w:lang w:eastAsia="lt-LT"/>
        </w:rPr>
      </w:pPr>
    </w:p>
    <w:p w:rsidR="00DB5D66" w:rsidRPr="00DA4C2F" w:rsidRDefault="00DB5D66" w:rsidP="00DB5D66">
      <w:pPr>
        <w:jc w:val="center"/>
        <w:rPr>
          <w:b/>
          <w:szCs w:val="24"/>
          <w:lang w:eastAsia="lt-LT"/>
        </w:rPr>
      </w:pPr>
      <w:r w:rsidRPr="00DA4C2F">
        <w:rPr>
          <w:b/>
          <w:szCs w:val="24"/>
          <w:lang w:eastAsia="lt-LT"/>
        </w:rPr>
        <w:t>I SKYRIUS</w:t>
      </w:r>
    </w:p>
    <w:p w:rsidR="00DB5D66" w:rsidRPr="00DA4C2F" w:rsidRDefault="00DB5D66" w:rsidP="00DB5D66">
      <w:pPr>
        <w:jc w:val="center"/>
        <w:rPr>
          <w:b/>
          <w:szCs w:val="24"/>
          <w:lang w:eastAsia="lt-LT"/>
        </w:rPr>
      </w:pPr>
      <w:r w:rsidRPr="00DA4C2F">
        <w:rPr>
          <w:b/>
          <w:szCs w:val="24"/>
          <w:lang w:eastAsia="lt-LT"/>
        </w:rPr>
        <w:t>STRATEGINIO PLANO IR METINIO VEIKLOS PLANO ĮGYVENDINIMAS</w:t>
      </w:r>
    </w:p>
    <w:p w:rsidR="00DB5D66" w:rsidRPr="00BA06A9" w:rsidRDefault="00DB5D66" w:rsidP="00DB5D66">
      <w:pPr>
        <w:jc w:val="center"/>
        <w:rPr>
          <w:b/>
          <w:lang w:eastAsia="lt-LT"/>
        </w:rPr>
      </w:pPr>
    </w:p>
    <w:tbl>
      <w:tblPr>
        <w:tblStyle w:val="Lentelstinklelis"/>
        <w:tblW w:w="0" w:type="auto"/>
        <w:tblInd w:w="-147" w:type="dxa"/>
        <w:tblLook w:val="04A0" w:firstRow="1" w:lastRow="0" w:firstColumn="1" w:lastColumn="0" w:noHBand="0" w:noVBand="1"/>
      </w:tblPr>
      <w:tblGrid>
        <w:gridCol w:w="9163"/>
      </w:tblGrid>
      <w:tr w:rsidR="00DB5D66" w:rsidRPr="00DA4C2F" w:rsidTr="00284F78">
        <w:tc>
          <w:tcPr>
            <w:tcW w:w="9719" w:type="dxa"/>
          </w:tcPr>
          <w:p w:rsidR="00DB5D66" w:rsidRDefault="00DB5D66" w:rsidP="00284F78">
            <w:pPr>
              <w:jc w:val="center"/>
              <w:rPr>
                <w:sz w:val="20"/>
                <w:lang w:eastAsia="lt-LT"/>
              </w:rPr>
            </w:pPr>
            <w:r w:rsidRPr="00BA06A9">
              <w:rPr>
                <w:sz w:val="20"/>
                <w:lang w:eastAsia="lt-LT"/>
              </w:rPr>
              <w:t>(</w:t>
            </w:r>
            <w:r>
              <w:rPr>
                <w:sz w:val="20"/>
                <w:lang w:eastAsia="lt-LT"/>
              </w:rPr>
              <w:t>Š</w:t>
            </w:r>
            <w:r w:rsidRPr="00BA06A9">
              <w:rPr>
                <w:sz w:val="20"/>
                <w:lang w:eastAsia="lt-LT"/>
              </w:rPr>
              <w:t>vietimo įstaigos strateginio plano ir metinio veiklos plano įgyvendinimo kryptys ir svariausi rezultatai bei rodikliai)</w:t>
            </w:r>
          </w:p>
          <w:p w:rsidR="00DB5D66" w:rsidRDefault="00DB5D66" w:rsidP="00284F78">
            <w:pPr>
              <w:jc w:val="both"/>
              <w:rPr>
                <w:sz w:val="20"/>
                <w:lang w:eastAsia="lt-LT"/>
              </w:rPr>
            </w:pPr>
          </w:p>
          <w:p w:rsidR="00DB5D66" w:rsidRPr="00391980" w:rsidRDefault="00DB5D66" w:rsidP="00284F78">
            <w:pPr>
              <w:pStyle w:val="Sraopastraipa"/>
              <w:ind w:left="0" w:firstLine="851"/>
              <w:jc w:val="both"/>
            </w:pPr>
            <w:r>
              <w:rPr>
                <w:szCs w:val="24"/>
              </w:rPr>
              <w:t>2022 metų Rokiškio rajono savivaldybės švietimo centro veikla buvo orientuota į Rokiškio rajono savivaldybės švietimo centro 2022–2024 metų strateginio veiklos plano ir 2022 metų veiklos plano tikslų realizavimą, centro misiją – t</w:t>
            </w:r>
            <w:r>
              <w:t>eikti tinkamos kokybės</w:t>
            </w:r>
            <w:r w:rsidRPr="007F1562">
              <w:t xml:space="preserve"> neformaliojo suaugusiųjų ir vaikų švietimo paslaugas besimokantiesiems.</w:t>
            </w:r>
            <w:r>
              <w:rPr>
                <w:color w:val="000000"/>
                <w:szCs w:val="24"/>
                <w:lang w:eastAsia="lt-LT"/>
              </w:rPr>
              <w:t xml:space="preserve"> </w:t>
            </w:r>
            <w:r w:rsidRPr="0069718A">
              <w:rPr>
                <w:color w:val="000000"/>
                <w:szCs w:val="24"/>
                <w:lang w:eastAsia="lt-LT"/>
              </w:rPr>
              <w:t>Atsižvelgiama į valstybės ir savivaldybės švietimo politiką</w:t>
            </w:r>
            <w:r>
              <w:rPr>
                <w:color w:val="000000"/>
                <w:szCs w:val="24"/>
                <w:lang w:eastAsia="lt-LT"/>
              </w:rPr>
              <w:t>.</w:t>
            </w:r>
          </w:p>
        </w:tc>
      </w:tr>
      <w:tr w:rsidR="00DB5D66" w:rsidRPr="00DA4C2F" w:rsidTr="00284F78">
        <w:tc>
          <w:tcPr>
            <w:tcW w:w="9719" w:type="dxa"/>
          </w:tcPr>
          <w:p w:rsidR="00DB5D66" w:rsidRPr="00F979E8" w:rsidRDefault="00DB5D66" w:rsidP="00DB5D66">
            <w:pPr>
              <w:pStyle w:val="Sraopastraipa"/>
              <w:numPr>
                <w:ilvl w:val="0"/>
                <w:numId w:val="1"/>
              </w:numPr>
              <w:tabs>
                <w:tab w:val="left" w:pos="1164"/>
              </w:tabs>
              <w:spacing w:before="120" w:after="120"/>
              <w:ind w:left="28" w:firstLine="851"/>
              <w:jc w:val="both"/>
              <w:rPr>
                <w:b/>
                <w:szCs w:val="24"/>
              </w:rPr>
            </w:pPr>
            <w:r>
              <w:rPr>
                <w:szCs w:val="24"/>
              </w:rPr>
              <w:t xml:space="preserve">Tikslas. </w:t>
            </w:r>
            <w:r w:rsidRPr="00CF6E22">
              <w:rPr>
                <w:szCs w:val="24"/>
              </w:rPr>
              <w:t>Plėtoti Rokiškio rajono suaugusiųjų mokymosi visą gyvenimą paslaugas, siekiant sėkmingo asmens profesinio augimo ir tobulėjimo.</w:t>
            </w:r>
            <w:r w:rsidRPr="00F979E8">
              <w:rPr>
                <w:szCs w:val="24"/>
              </w:rPr>
              <w:t xml:space="preserve"> </w:t>
            </w:r>
          </w:p>
        </w:tc>
      </w:tr>
      <w:tr w:rsidR="00DB5D66" w:rsidRPr="00DA4C2F" w:rsidTr="00284F78">
        <w:tc>
          <w:tcPr>
            <w:tcW w:w="9719" w:type="dxa"/>
          </w:tcPr>
          <w:p w:rsidR="00DB5D66" w:rsidRDefault="00DB5D66" w:rsidP="00284F78">
            <w:pPr>
              <w:pStyle w:val="Sraopastraipa"/>
              <w:tabs>
                <w:tab w:val="left" w:pos="1164"/>
              </w:tabs>
              <w:spacing w:before="120" w:after="120"/>
              <w:ind w:left="36" w:firstLine="843"/>
              <w:jc w:val="both"/>
              <w:rPr>
                <w:szCs w:val="24"/>
              </w:rPr>
            </w:pPr>
            <w:r>
              <w:rPr>
                <w:szCs w:val="24"/>
              </w:rPr>
              <w:t xml:space="preserve">2022 metais buvo sudarytos sąlygos suaugusiems mokytis visą gyvenimą, lavinti kūrybines galias ir gebėjimus, įgyti ir tobulinti bendrąsias ir profesines kompetencijas. Vyko 207 kvalifikacijos tobulinimo renginiai, kuriuose dalyvavo 4750 dalyvių. </w:t>
            </w:r>
          </w:p>
          <w:p w:rsidR="00DB5D66" w:rsidRDefault="00DB5D66" w:rsidP="00284F78">
            <w:pPr>
              <w:pStyle w:val="Sraopastraipa"/>
              <w:tabs>
                <w:tab w:val="left" w:pos="1164"/>
              </w:tabs>
              <w:spacing w:before="120" w:after="120"/>
              <w:ind w:left="36" w:firstLine="843"/>
              <w:jc w:val="both"/>
            </w:pPr>
            <w:r w:rsidRPr="002C062A">
              <w:rPr>
                <w:szCs w:val="24"/>
              </w:rPr>
              <w:t>Švietimo bendruomenę ir socialinius partnerius įtraukiame į pedagogų kvalifikacijos tobulinimo procesą per projektus, kvalifikacijos tobulinimo programų rengimą, atsižvelgiant į mokyklų įsivertinimo ir išorinio vertinimo rezultatų duomenis ir rekomendacijas, nacionalinius moki</w:t>
            </w:r>
            <w:r>
              <w:rPr>
                <w:szCs w:val="24"/>
              </w:rPr>
              <w:t>nių pasiekimų patikrinimo</w:t>
            </w:r>
            <w:r w:rsidRPr="002C062A">
              <w:rPr>
                <w:szCs w:val="24"/>
              </w:rPr>
              <w:t>, pagrindinio ugd</w:t>
            </w:r>
            <w:r>
              <w:rPr>
                <w:szCs w:val="24"/>
              </w:rPr>
              <w:t>ymo pasiekimų patikrinimų</w:t>
            </w:r>
            <w:r w:rsidRPr="002C062A">
              <w:rPr>
                <w:szCs w:val="24"/>
              </w:rPr>
              <w:t xml:space="preserve"> rezultatus bei mokyklų kvalifikacijos tobulinimo planus ir poreikius, LR švietimo, mokslo ir sporto ministro patvirtintus kvalifikacijos tobulinimo prioritetus. Programos registruojamos neformaliojo švietimo programų registre. P</w:t>
            </w:r>
            <w:r>
              <w:rPr>
                <w:szCs w:val="24"/>
              </w:rPr>
              <w:t>arengėme ir akreditavome  51</w:t>
            </w:r>
            <w:r w:rsidRPr="002C062A">
              <w:rPr>
                <w:szCs w:val="24"/>
              </w:rPr>
              <w:t xml:space="preserve"> kva</w:t>
            </w:r>
            <w:r>
              <w:rPr>
                <w:szCs w:val="24"/>
              </w:rPr>
              <w:t>lifikacijos tobulinimo programą</w:t>
            </w:r>
            <w:r w:rsidRPr="002C062A">
              <w:rPr>
                <w:szCs w:val="24"/>
              </w:rPr>
              <w:t>.</w:t>
            </w:r>
            <w:r>
              <w:rPr>
                <w:szCs w:val="24"/>
              </w:rPr>
              <w:t xml:space="preserve"> </w:t>
            </w:r>
            <w:r>
              <w:t>35 proc.</w:t>
            </w:r>
            <w:r w:rsidRPr="00A34DF0">
              <w:t xml:space="preserve"> visų 202</w:t>
            </w:r>
            <w:r>
              <w:t xml:space="preserve">2 metais </w:t>
            </w:r>
            <w:r w:rsidRPr="00A34DF0">
              <w:t>parengtų programų, skirtų pedagogams,  buvo orientuotos į I-</w:t>
            </w:r>
            <w:proofErr w:type="spellStart"/>
            <w:r w:rsidRPr="00A34DF0">
              <w:t>ąjį</w:t>
            </w:r>
            <w:proofErr w:type="spellEnd"/>
            <w:r w:rsidRPr="00A34DF0">
              <w:t xml:space="preserve"> prioritetą, t. y.  į kompetencijų tobulinimą įgyvendinant šiuolaikinį ugdymo/mokymo turinį.</w:t>
            </w:r>
            <w:r>
              <w:t xml:space="preserve"> 37 proc. 2022 metais</w:t>
            </w:r>
            <w:r w:rsidRPr="00285733">
              <w:t xml:space="preserve"> pedagogams parengtų programų buvo orientuotos į II-</w:t>
            </w:r>
            <w:proofErr w:type="spellStart"/>
            <w:r w:rsidRPr="00285733">
              <w:t>ąjį</w:t>
            </w:r>
            <w:proofErr w:type="spellEnd"/>
            <w:r w:rsidRPr="00285733">
              <w:t xml:space="preserve"> prioritetą, t. y. į kompetencijų, reikalingų veiksmingai ugdyti skirtingų ugdymosi poreikių turinčius mokinius, tobulinimui.</w:t>
            </w:r>
            <w:r>
              <w:t xml:space="preserve"> </w:t>
            </w:r>
            <w:r w:rsidRPr="00F66543">
              <w:rPr>
                <w:szCs w:val="24"/>
              </w:rPr>
              <w:t xml:space="preserve">Šio prioriteto kvalifikacijos tobulinimo programų įgyvendinimo metu dalyviai mokėsi pripažinti mokinio individualumą kaip </w:t>
            </w:r>
            <w:r w:rsidRPr="00F66543">
              <w:rPr>
                <w:szCs w:val="24"/>
              </w:rPr>
              <w:lastRenderedPageBreak/>
              <w:t>vertybę, įgalin</w:t>
            </w:r>
            <w:r>
              <w:rPr>
                <w:szCs w:val="24"/>
              </w:rPr>
              <w:t>an</w:t>
            </w:r>
            <w:r w:rsidRPr="00F66543">
              <w:rPr>
                <w:szCs w:val="24"/>
              </w:rPr>
              <w:t>čią savitai siekti mokymosi pažangos, identifikuoti mokinio emocinius sunkumus, atpažinti ir suprasti mokinių specialiuosius ugdymosi poreikius, laiku suteikiant papildomą ir</w:t>
            </w:r>
            <w:r>
              <w:rPr>
                <w:szCs w:val="24"/>
              </w:rPr>
              <w:t xml:space="preserve"> </w:t>
            </w:r>
            <w:r w:rsidRPr="00F66543">
              <w:rPr>
                <w:szCs w:val="24"/>
              </w:rPr>
              <w:t>/</w:t>
            </w:r>
            <w:r>
              <w:rPr>
                <w:szCs w:val="24"/>
              </w:rPr>
              <w:t xml:space="preserve"> </w:t>
            </w:r>
            <w:r w:rsidRPr="00F66543">
              <w:rPr>
                <w:szCs w:val="24"/>
              </w:rPr>
              <w:t>ar reikiamą specialistų pagalbą, atpažinti skirtingą mokinių požiūrį į mokymąsi, kuriant mokymosi gali</w:t>
            </w:r>
            <w:r>
              <w:rPr>
                <w:szCs w:val="24"/>
              </w:rPr>
              <w:t xml:space="preserve">mybes. </w:t>
            </w:r>
            <w:r w:rsidRPr="00F66543">
              <w:t>Į III-</w:t>
            </w:r>
            <w:proofErr w:type="spellStart"/>
            <w:r w:rsidRPr="00F66543">
              <w:t>ąjį</w:t>
            </w:r>
            <w:proofErr w:type="spellEnd"/>
            <w:r w:rsidRPr="00F66543">
              <w:t xml:space="preserve"> kvalifikacijos tobulinimo prioritetą, t. y. į vadovavimo ir lyderystės ugdymo</w:t>
            </w:r>
            <w:r>
              <w:t xml:space="preserve"> </w:t>
            </w:r>
            <w:r w:rsidRPr="00F66543">
              <w:t>/</w:t>
            </w:r>
            <w:r>
              <w:t xml:space="preserve"> </w:t>
            </w:r>
            <w:r w:rsidRPr="00F66543">
              <w:t xml:space="preserve">mokymo procesui ir švietimo įstaigai kompetencijų tobulinimą </w:t>
            </w:r>
            <w:r>
              <w:t>buvo orientuota 28 proc. 2022 metais</w:t>
            </w:r>
            <w:r w:rsidRPr="00F66543">
              <w:t xml:space="preserve"> pedagogams parengtų kvalifikacijos tobulinimo programų.</w:t>
            </w:r>
            <w:r w:rsidRPr="006E19F7">
              <w:t xml:space="preserve"> Šių programų įgyvendinimo metu dalyviai mokėsi vertinimo ir įsivertinimo išvadas bei rekomendacijas panaudoti ugdymo procesui, jo organizavimui ir rezultatų kokybei, veiklos planavimui bei įstaigos veiklos kokybės gerinimui.</w:t>
            </w:r>
            <w:r>
              <w:t xml:space="preserve"> </w:t>
            </w:r>
          </w:p>
          <w:p w:rsidR="00DB5D66" w:rsidRDefault="00DB5D66" w:rsidP="00284F78">
            <w:pPr>
              <w:pStyle w:val="Sraopastraipa"/>
              <w:tabs>
                <w:tab w:val="left" w:pos="1164"/>
              </w:tabs>
              <w:spacing w:before="120" w:after="120"/>
              <w:ind w:left="36" w:firstLine="843"/>
              <w:jc w:val="both"/>
              <w:rPr>
                <w:lang w:eastAsia="lt-LT"/>
              </w:rPr>
            </w:pPr>
            <w:r>
              <w:t xml:space="preserve">Rokiškio rajono savivaldybės švietimo centras pateikė paraišką ir gavo finansavimą Neformaliojo suaugusiųjų švietimo programai </w:t>
            </w:r>
            <w:r w:rsidRPr="00DF4940">
              <w:t>„Vadovavimas ir lyderystė švietime“.</w:t>
            </w:r>
            <w:r>
              <w:t xml:space="preserve"> Programą finansavo </w:t>
            </w:r>
            <w:r w:rsidRPr="00C37067">
              <w:t>Rokiškio rajono savivaldybės administracija</w:t>
            </w:r>
            <w:r>
              <w:t xml:space="preserve">. </w:t>
            </w:r>
            <w:r>
              <w:rPr>
                <w:lang w:eastAsia="lt-LT"/>
              </w:rPr>
              <w:t xml:space="preserve">Įgyvendinant programą dėmesys buvo skiriamas atnaujinto ugdymo turinio įgyvendinimui. </w:t>
            </w:r>
          </w:p>
          <w:p w:rsidR="00DB5D66" w:rsidRDefault="00DB5D66" w:rsidP="00284F78">
            <w:pPr>
              <w:pStyle w:val="Sraopastraipa"/>
              <w:tabs>
                <w:tab w:val="left" w:pos="1164"/>
              </w:tabs>
              <w:spacing w:before="120" w:after="120"/>
              <w:ind w:left="36" w:firstLine="843"/>
              <w:jc w:val="both"/>
              <w:rPr>
                <w:lang w:eastAsia="lt-LT"/>
              </w:rPr>
            </w:pPr>
            <w:r w:rsidRPr="00DB5D66">
              <w:rPr>
                <w:rStyle w:val="Grietas"/>
                <w:b w:val="0"/>
                <w:szCs w:val="24"/>
                <w:bdr w:val="none" w:sz="0" w:space="0" w:color="auto" w:frame="1"/>
                <w:shd w:val="clear" w:color="auto" w:fill="FFFFFF"/>
              </w:rPr>
              <w:t>Aptarti pradinio ir pagrindinio ugdymo Bendrųjų programų atnaujinimo darbai su rajono bendrojo ugdymo mokyklomis.</w:t>
            </w:r>
            <w:r w:rsidRPr="00DB5D66">
              <w:rPr>
                <w:rStyle w:val="Grietas"/>
                <w:szCs w:val="24"/>
                <w:bdr w:val="none" w:sz="0" w:space="0" w:color="auto" w:frame="1"/>
                <w:shd w:val="clear" w:color="auto" w:fill="FFFFFF"/>
              </w:rPr>
              <w:t xml:space="preserve"> </w:t>
            </w:r>
            <w:r w:rsidRPr="00DB5D66">
              <w:rPr>
                <w:szCs w:val="24"/>
                <w:lang w:eastAsia="lt-LT"/>
              </w:rPr>
              <w:t>Parengtas 2022-2023 m. atnaujinto ugdymo turinio įgyvendinimo veiksmų ir</w:t>
            </w:r>
            <w:r w:rsidRPr="002C61B4">
              <w:rPr>
                <w:szCs w:val="24"/>
                <w:lang w:eastAsia="lt-LT"/>
              </w:rPr>
              <w:t xml:space="preserve"> priemonių planas. </w:t>
            </w:r>
            <w:r>
              <w:rPr>
                <w:szCs w:val="24"/>
                <w:lang w:eastAsia="lt-LT"/>
              </w:rPr>
              <w:t xml:space="preserve">13 atrinktų mokytojų kompetencijas </w:t>
            </w:r>
            <w:r w:rsidRPr="008A66F5">
              <w:rPr>
                <w:szCs w:val="24"/>
                <w:lang w:eastAsia="lt-LT"/>
              </w:rPr>
              <w:t xml:space="preserve">tobulino Nacionalinės švietimo agentūros organizuojamuose mokymuose apie atnaujintą ugdymo turinį. </w:t>
            </w:r>
            <w:r w:rsidRPr="008A66F5">
              <w:rPr>
                <w:lang w:eastAsia="lt-LT"/>
              </w:rPr>
              <w:t>Rugpjūčio mėnesį švietimo įstaigų vadovai ir pavaduotojai buvo supažindinti su ugdymo turinio atnaujinimo principais: kas keičiasi iš esmės? Spalio mėnesį rajono vadovai ir pavaduotojai lankėsi Biržų „Aušros“ pagrindinėje mokykloje. Šios mokyklos administra</w:t>
            </w:r>
            <w:r>
              <w:rPr>
                <w:lang w:eastAsia="lt-LT"/>
              </w:rPr>
              <w:t>cija ir mokytojai dalinosi savo patirtimi kaip planuoja diegti atnaujintą pradinio, pagrindinio ir vidurinio ugdymo bendrąsias programas. Rajono švietimo įstaigų sudarytos atnaujinto ugdymo turinio komandos dalyvavo mokymuose: „Kompetencijomis grįsto ugdymo raiška pamokoje“, „</w:t>
            </w:r>
            <w:r w:rsidRPr="005A7273">
              <w:rPr>
                <w:lang w:eastAsia="lt-LT"/>
              </w:rPr>
              <w:t>U</w:t>
            </w:r>
            <w:r>
              <w:rPr>
                <w:lang w:eastAsia="lt-LT"/>
              </w:rPr>
              <w:t>gdymo turinio atnaujinimo</w:t>
            </w:r>
            <w:r w:rsidRPr="005A7273">
              <w:rPr>
                <w:lang w:eastAsia="lt-LT"/>
              </w:rPr>
              <w:t xml:space="preserve"> įgyvendinimo praktiniai aspektai</w:t>
            </w:r>
            <w:r>
              <w:rPr>
                <w:lang w:eastAsia="lt-LT"/>
              </w:rPr>
              <w:t>“, „</w:t>
            </w:r>
            <w:r w:rsidRPr="005A7273">
              <w:rPr>
                <w:lang w:eastAsia="lt-LT"/>
              </w:rPr>
              <w:t xml:space="preserve">Individualizuotos </w:t>
            </w:r>
            <w:r>
              <w:rPr>
                <w:lang w:eastAsia="lt-LT"/>
              </w:rPr>
              <w:t xml:space="preserve">pamokos transformacijos – </w:t>
            </w:r>
            <w:r w:rsidRPr="005A7273">
              <w:rPr>
                <w:lang w:eastAsia="lt-LT"/>
              </w:rPr>
              <w:t>mokėjimo mokytis kompetencijos ugdymas per patirtinį mokymąsi</w:t>
            </w:r>
            <w:r>
              <w:rPr>
                <w:lang w:eastAsia="lt-LT"/>
              </w:rPr>
              <w:t>“, „</w:t>
            </w:r>
            <w:proofErr w:type="spellStart"/>
            <w:r w:rsidRPr="005A7273">
              <w:rPr>
                <w:lang w:eastAsia="lt-LT"/>
              </w:rPr>
              <w:t>Tarpdalykinė</w:t>
            </w:r>
            <w:proofErr w:type="spellEnd"/>
            <w:r w:rsidRPr="005A7273">
              <w:rPr>
                <w:lang w:eastAsia="lt-LT"/>
              </w:rPr>
              <w:t xml:space="preserve"> integracija ir fenomenais grįstas </w:t>
            </w:r>
            <w:r>
              <w:rPr>
                <w:lang w:eastAsia="lt-LT"/>
              </w:rPr>
              <w:t>ugdymas – geroji praktika ir bendrųjų ugdymo programų</w:t>
            </w:r>
            <w:r w:rsidRPr="005A7273">
              <w:rPr>
                <w:lang w:eastAsia="lt-LT"/>
              </w:rPr>
              <w:t xml:space="preserve"> turinio taikymas</w:t>
            </w:r>
            <w:r>
              <w:rPr>
                <w:lang w:eastAsia="lt-LT"/>
              </w:rPr>
              <w:t xml:space="preserve">“. </w:t>
            </w:r>
          </w:p>
          <w:p w:rsidR="00DB5D66" w:rsidRPr="002C61B4" w:rsidRDefault="00DB5D66" w:rsidP="00284F78">
            <w:pPr>
              <w:pStyle w:val="Sraopastraipa"/>
              <w:tabs>
                <w:tab w:val="left" w:pos="1164"/>
              </w:tabs>
              <w:spacing w:before="120" w:after="120"/>
              <w:ind w:left="36" w:firstLine="843"/>
              <w:jc w:val="both"/>
            </w:pPr>
            <w:r>
              <w:rPr>
                <w:szCs w:val="24"/>
              </w:rPr>
              <w:t>K</w:t>
            </w:r>
            <w:r w:rsidRPr="00922195">
              <w:rPr>
                <w:szCs w:val="24"/>
              </w:rPr>
              <w:t xml:space="preserve">ryptingas mokymasis vyksta įvairių dalykų </w:t>
            </w:r>
            <w:r>
              <w:rPr>
                <w:szCs w:val="24"/>
              </w:rPr>
              <w:t xml:space="preserve">24 </w:t>
            </w:r>
            <w:r w:rsidRPr="00922195">
              <w:rPr>
                <w:szCs w:val="24"/>
              </w:rPr>
              <w:t xml:space="preserve">rajono mokytojų metodiniuose būreliuose. Mokytojai mokosi drauge ir vieni iš kitų. </w:t>
            </w:r>
            <w:r>
              <w:rPr>
                <w:szCs w:val="24"/>
              </w:rPr>
              <w:t>Vyko 62</w:t>
            </w:r>
            <w:r w:rsidRPr="00D600E3">
              <w:rPr>
                <w:szCs w:val="24"/>
              </w:rPr>
              <w:t xml:space="preserve"> metodiniai pasitarimai, kuriuose mokytojai dalinosi savo patirtimi, sumanymais, atradimais</w:t>
            </w:r>
            <w:r>
              <w:rPr>
                <w:szCs w:val="24"/>
              </w:rPr>
              <w:t>.</w:t>
            </w:r>
          </w:p>
          <w:p w:rsidR="00DB5D66" w:rsidRDefault="00DB5D66" w:rsidP="00284F78">
            <w:pPr>
              <w:pStyle w:val="Sraopastraipa"/>
              <w:tabs>
                <w:tab w:val="left" w:pos="1164"/>
              </w:tabs>
              <w:spacing w:before="120" w:after="120"/>
              <w:ind w:left="36" w:firstLine="843"/>
              <w:jc w:val="both"/>
            </w:pPr>
            <w:r>
              <w:rPr>
                <w:szCs w:val="24"/>
              </w:rPr>
              <w:t xml:space="preserve">Koordinuojamas </w:t>
            </w:r>
            <w:r w:rsidRPr="002C062A">
              <w:rPr>
                <w:szCs w:val="24"/>
              </w:rPr>
              <w:t>Rokiškio rajono savivaldybės neformaliojo suaugusiųjų švietimo ir tęstinio mokymo</w:t>
            </w:r>
            <w:r>
              <w:rPr>
                <w:szCs w:val="24"/>
              </w:rPr>
              <w:t>si 2020–2022 metų veiksmų planas.</w:t>
            </w:r>
            <w:r w:rsidRPr="002C062A">
              <w:rPr>
                <w:szCs w:val="24"/>
              </w:rPr>
              <w:t xml:space="preserve"> P</w:t>
            </w:r>
            <w:r w:rsidRPr="002C062A">
              <w:rPr>
                <w:color w:val="000000"/>
                <w:szCs w:val="24"/>
              </w:rPr>
              <w:t>agal  jį 17 rajono institucijų sudaro sąlygas suaugusiems asmenims tenkinti savišvietos poreikius, įgyti bendrąsias kompetencijas, lavinti kūrybines galias ir gebėjimus. Vyksta mokymasis su kitais ir iš kitų.</w:t>
            </w:r>
            <w:r>
              <w:rPr>
                <w:color w:val="000000"/>
                <w:szCs w:val="24"/>
              </w:rPr>
              <w:t xml:space="preserve"> Tęsiamas </w:t>
            </w:r>
            <w:proofErr w:type="spellStart"/>
            <w:r w:rsidRPr="002C062A">
              <w:rPr>
                <w:color w:val="000000" w:themeColor="text1"/>
                <w:szCs w:val="24"/>
              </w:rPr>
              <w:t>Erasmus</w:t>
            </w:r>
            <w:proofErr w:type="spellEnd"/>
            <w:r w:rsidRPr="002C062A">
              <w:rPr>
                <w:color w:val="000000" w:themeColor="text1"/>
                <w:szCs w:val="24"/>
              </w:rPr>
              <w:t>+</w:t>
            </w:r>
            <w:r>
              <w:rPr>
                <w:color w:val="000000" w:themeColor="text1"/>
                <w:szCs w:val="24"/>
              </w:rPr>
              <w:t xml:space="preserve"> KA1 programos projektas. P</w:t>
            </w:r>
            <w:r w:rsidRPr="002C062A">
              <w:rPr>
                <w:color w:val="000000" w:themeColor="text1"/>
                <w:szCs w:val="24"/>
              </w:rPr>
              <w:t xml:space="preserve">rojekto partneriai: </w:t>
            </w:r>
            <w:r w:rsidRPr="002C062A">
              <w:rPr>
                <w:szCs w:val="24"/>
              </w:rPr>
              <w:t>Asociacija „Veiklus pilietis“, Rokiškio krašto muziejus, Rokiškio rajono savivaldybės visuomenės sveikatos biuras, Rokiškio rajono savivaldybės Juozo Keliuočio viešoj</w:t>
            </w:r>
            <w:r>
              <w:rPr>
                <w:szCs w:val="24"/>
              </w:rPr>
              <w:t>i biblioteka, Rokiškio baseinas.</w:t>
            </w:r>
            <w:r w:rsidRPr="00F3050D">
              <w:t xml:space="preserve"> </w:t>
            </w:r>
            <w:r>
              <w:t>V</w:t>
            </w:r>
            <w:r w:rsidRPr="00F3050D">
              <w:t>yko dvi stažuotės</w:t>
            </w:r>
            <w:r>
              <w:t xml:space="preserve"> su darbo stebėjimo vizitais</w:t>
            </w:r>
            <w:r w:rsidRPr="00F3050D">
              <w:t>, kuriose dalyvavo 12 asmenų iš projekto partnerių institucijų.</w:t>
            </w:r>
            <w:r>
              <w:t xml:space="preserve"> 6 dalyviai dalyvavo Prancūzijoje vykusiuose mokymuose „</w:t>
            </w:r>
            <w:r w:rsidRPr="00A80A48">
              <w:t>Neformaliojo su</w:t>
            </w:r>
            <w:r>
              <w:t>augusiųjų švietimo teikėjų lyderystės ir vadybinių gebėjimų</w:t>
            </w:r>
            <w:r w:rsidRPr="00A80A48">
              <w:t xml:space="preserve"> stiprinimas</w:t>
            </w:r>
            <w:r>
              <w:t>“. Kiti 6 dalyviai Sicilijoje (Italija) – „</w:t>
            </w:r>
            <w:r w:rsidRPr="00A80A48">
              <w:t xml:space="preserve">Neformalusis švietimas Sicilijoje: pagyvenusių ir </w:t>
            </w:r>
            <w:r>
              <w:t xml:space="preserve">socialiai </w:t>
            </w:r>
            <w:r w:rsidRPr="00A80A48">
              <w:t xml:space="preserve">pažeidžiamų asmenų socialinė ir edukacinė </w:t>
            </w:r>
            <w:proofErr w:type="spellStart"/>
            <w:r w:rsidRPr="00A80A48">
              <w:t>įtrauktis</w:t>
            </w:r>
            <w:proofErr w:type="spellEnd"/>
            <w:r>
              <w:t>“. Dalyviai ne tik klausėsi paskaitų, susipažino su šių neformaliojo suaugusiųjų švietimo veikla ir galimybėmis, bet ir stebėjo savo kolegų darbą, organizuojant ir vykdant neformaliojo suaugusiųjų švietimo veiklas.</w:t>
            </w:r>
          </w:p>
          <w:p w:rsidR="00DB5D66" w:rsidRDefault="00DB5D66" w:rsidP="00284F78">
            <w:pPr>
              <w:pStyle w:val="Sraopastraipa"/>
              <w:tabs>
                <w:tab w:val="left" w:pos="1164"/>
              </w:tabs>
              <w:spacing w:before="120" w:after="120"/>
              <w:ind w:left="36" w:firstLine="843"/>
              <w:jc w:val="both"/>
              <w:rPr>
                <w:szCs w:val="24"/>
                <w:lang w:eastAsia="lt-LT"/>
              </w:rPr>
            </w:pPr>
            <w:r>
              <w:t xml:space="preserve"> </w:t>
            </w:r>
            <w:r>
              <w:rPr>
                <w:szCs w:val="24"/>
                <w:lang w:eastAsia="lt-LT"/>
              </w:rPr>
              <w:t>Įkurtas Rokiškio trečio amžiaus universitetas (TAU) prie Rokiškio rajono savivaldybės švietimo centro, kuris lapkričio mėnesį tapo Nacionalinio trečio amžiaus universitetų asociacijos 50 nariu.  Vienija 65 narius. 2022 metais</w:t>
            </w:r>
            <w:r w:rsidRPr="0096421E">
              <w:rPr>
                <w:szCs w:val="24"/>
                <w:lang w:eastAsia="lt-LT"/>
              </w:rPr>
              <w:t xml:space="preserve"> </w:t>
            </w:r>
            <w:r>
              <w:rPr>
                <w:szCs w:val="24"/>
                <w:lang w:eastAsia="lt-LT"/>
              </w:rPr>
              <w:t xml:space="preserve">senjorai dalyvavo </w:t>
            </w:r>
            <w:r w:rsidRPr="0096421E">
              <w:rPr>
                <w:szCs w:val="24"/>
                <w:lang w:eastAsia="lt-LT"/>
              </w:rPr>
              <w:t>81 užsiėm</w:t>
            </w:r>
            <w:r>
              <w:rPr>
                <w:szCs w:val="24"/>
                <w:lang w:eastAsia="lt-LT"/>
              </w:rPr>
              <w:t xml:space="preserve">ime. </w:t>
            </w:r>
          </w:p>
          <w:p w:rsidR="00DB5D66" w:rsidRDefault="00DB5D66" w:rsidP="00284F78">
            <w:pPr>
              <w:pStyle w:val="Sraopastraipa"/>
              <w:tabs>
                <w:tab w:val="left" w:pos="1164"/>
              </w:tabs>
              <w:spacing w:before="120" w:after="120"/>
              <w:ind w:left="36" w:firstLine="843"/>
              <w:jc w:val="both"/>
            </w:pPr>
            <w:r>
              <w:t xml:space="preserve">Organizavome Lietuvių kalbos kursus ukrainiečiams. Mokėsi 20 suaugusių asmenų. Programa atitinka A1 kalbos mokėjimo lygio reikalavimus pagal Bendruosius Europos kalbų </w:t>
            </w:r>
            <w:r>
              <w:lastRenderedPageBreak/>
              <w:t>metmenis bei skirta padėti įveikti kalbinius, kultūrinius ir socialinius integravimosi į Lietuvos visuomenę ir darbo rinką barjerus.</w:t>
            </w:r>
          </w:p>
          <w:p w:rsidR="00DB5D66" w:rsidRDefault="00DB5D66" w:rsidP="00284F78">
            <w:pPr>
              <w:pStyle w:val="Sraopastraipa"/>
              <w:tabs>
                <w:tab w:val="left" w:pos="1164"/>
              </w:tabs>
              <w:spacing w:before="120" w:after="120"/>
              <w:ind w:left="36" w:firstLine="843"/>
              <w:jc w:val="both"/>
            </w:pPr>
            <w:r>
              <w:t xml:space="preserve">Kartu su partneriais iš Italijos, Portugalijos, Ispanijos ir Bulgarijos įgyvendinamas Erasmus+KA2 programos partnerysčių bendradarbiavimo projektas </w:t>
            </w:r>
            <w:r w:rsidRPr="007438A0">
              <w:t>„Skaitmeninių ir įsidarbinimo įgūdžių mokymosi galimybės jaunuoliams turintiems elgesio ir pažinimo sutrikimų“. P</w:t>
            </w:r>
            <w:r>
              <w:t>rojekto tikslas – ugdyti 19–24 metų amžiaus asmenų turinčių elgesio ir pažinimo sutrikimų skaitmeninius ir įsidarbinimo įgūdžius, leidžiančius jiems aktyviai dalyvauti visuomenės gyvenime ir susirasti darbą. Projekto metu bus sukurta tikslinei grupei skirta ir pritaikyta skaitmeninio raštingumo programa, organizuojami mokymai.</w:t>
            </w:r>
          </w:p>
          <w:p w:rsidR="00DB5D66" w:rsidRDefault="00DB5D66" w:rsidP="00284F78">
            <w:pPr>
              <w:pStyle w:val="Sraopastraipa"/>
              <w:tabs>
                <w:tab w:val="left" w:pos="1164"/>
              </w:tabs>
              <w:spacing w:before="120" w:after="120"/>
              <w:ind w:left="36" w:firstLine="843"/>
              <w:jc w:val="both"/>
              <w:rPr>
                <w:color w:val="000000" w:themeColor="text1"/>
              </w:rPr>
            </w:pPr>
            <w:r w:rsidRPr="00C82AF7">
              <w:rPr>
                <w:color w:val="000000"/>
                <w:lang w:eastAsia="lt-LT"/>
              </w:rPr>
              <w:t>LEADER</w:t>
            </w:r>
            <w:r w:rsidRPr="00C82AF7">
              <w:rPr>
                <w:color w:val="000000" w:themeColor="text1"/>
              </w:rPr>
              <w:t xml:space="preserve"> </w:t>
            </w:r>
            <w:r>
              <w:rPr>
                <w:color w:val="000000" w:themeColor="text1"/>
              </w:rPr>
              <w:t>programos projekto „Tapk gidu“ įgyvendinimo metu v</w:t>
            </w:r>
            <w:r w:rsidRPr="00C82AF7">
              <w:rPr>
                <w:color w:val="000000" w:themeColor="text1"/>
              </w:rPr>
              <w:t>yko 258 val. trukmės „Gidų rengimo mokymai“. Mokymus baigė ir gido pažymėjimus gavo 12 rajono bendruomenės narių</w:t>
            </w:r>
            <w:r>
              <w:rPr>
                <w:color w:val="000000" w:themeColor="text1"/>
              </w:rPr>
              <w:t>, kurie galės vesti ekskursijas. 2022 metais būsimieji gidai dalyvavo „Anglų kalbos gidams kursuose“ bei seminare „</w:t>
            </w:r>
            <w:r w:rsidRPr="00F3050D">
              <w:rPr>
                <w:color w:val="000000" w:themeColor="text1"/>
              </w:rPr>
              <w:t>Turistų gidų veikla: individualios veiklos pažyma ar verslo liudijimas</w:t>
            </w:r>
            <w:r>
              <w:rPr>
                <w:color w:val="000000" w:themeColor="text1"/>
              </w:rPr>
              <w:t>“. Rokiškio rajono savivaldybės švietimo centras parengė elektroninį leidinį „Anglų kalba gidams“, kuris yra patalpintas švietimo centro internetinėje svetainėje.</w:t>
            </w:r>
          </w:p>
          <w:p w:rsidR="00DB5D66" w:rsidRPr="00D63E5A" w:rsidRDefault="00DB5D66" w:rsidP="00284F78">
            <w:pPr>
              <w:pStyle w:val="Sraopastraipa"/>
              <w:tabs>
                <w:tab w:val="left" w:pos="1164"/>
              </w:tabs>
              <w:spacing w:before="120" w:after="120"/>
              <w:ind w:left="36" w:firstLine="843"/>
              <w:jc w:val="both"/>
              <w:rPr>
                <w:color w:val="000000" w:themeColor="text1"/>
              </w:rPr>
            </w:pPr>
            <w:r>
              <w:rPr>
                <w:szCs w:val="24"/>
                <w:lang w:eastAsia="lt-LT"/>
              </w:rPr>
              <w:t xml:space="preserve">Įgyvendinamas </w:t>
            </w:r>
            <w:r>
              <w:t>Europos socialinio fondo agentūros finansuojamas projektas „Karjeros specialistų tinklo vystymas“.  Įsteigti 1,6 karjeros specialistų etatai. Karjeros specialistai konsultuoja ir vykdo veiklas</w:t>
            </w:r>
            <w:r>
              <w:rPr>
                <w:szCs w:val="24"/>
              </w:rPr>
              <w:t xml:space="preserve"> profesinio orientavimo teikimo klausimais </w:t>
            </w:r>
            <w:r w:rsidRPr="00D63E5A">
              <w:rPr>
                <w:szCs w:val="24"/>
              </w:rPr>
              <w:t>Rokiškio pagrindinė</w:t>
            </w:r>
            <w:r>
              <w:rPr>
                <w:szCs w:val="24"/>
              </w:rPr>
              <w:t xml:space="preserve">je mokykloje, </w:t>
            </w:r>
            <w:r w:rsidRPr="001D0D24">
              <w:rPr>
                <w:szCs w:val="24"/>
              </w:rPr>
              <w:t>mokykloje - darželyje</w:t>
            </w:r>
            <w:r w:rsidRPr="00D63E5A">
              <w:rPr>
                <w:szCs w:val="24"/>
              </w:rPr>
              <w:t xml:space="preserve"> „Ąžuol</w:t>
            </w:r>
            <w:r>
              <w:rPr>
                <w:szCs w:val="24"/>
              </w:rPr>
              <w:t>iukas“, Senamiesčio progimnazijoje</w:t>
            </w:r>
            <w:r w:rsidRPr="00D63E5A">
              <w:rPr>
                <w:szCs w:val="24"/>
              </w:rPr>
              <w:t xml:space="preserve">, Pandėlio, </w:t>
            </w:r>
            <w:proofErr w:type="spellStart"/>
            <w:r w:rsidRPr="00D63E5A">
              <w:rPr>
                <w:szCs w:val="24"/>
              </w:rPr>
              <w:t>Juodupės</w:t>
            </w:r>
            <w:proofErr w:type="spellEnd"/>
            <w:r w:rsidRPr="00D63E5A">
              <w:rPr>
                <w:szCs w:val="24"/>
              </w:rPr>
              <w:t xml:space="preserve">, </w:t>
            </w:r>
            <w:proofErr w:type="spellStart"/>
            <w:r w:rsidRPr="00D63E5A">
              <w:rPr>
                <w:szCs w:val="24"/>
              </w:rPr>
              <w:t>Obe</w:t>
            </w:r>
            <w:r>
              <w:rPr>
                <w:szCs w:val="24"/>
              </w:rPr>
              <w:t>lių</w:t>
            </w:r>
            <w:proofErr w:type="spellEnd"/>
            <w:r>
              <w:rPr>
                <w:szCs w:val="24"/>
              </w:rPr>
              <w:t>, Kamajų Antano Strazdo gimnazijose.</w:t>
            </w:r>
            <w:r w:rsidRPr="00D63E5A">
              <w:rPr>
                <w:szCs w:val="24"/>
              </w:rPr>
              <w:t xml:space="preserve"> </w:t>
            </w:r>
          </w:p>
          <w:p w:rsidR="00DB5D66" w:rsidRDefault="00DB5D66" w:rsidP="00284F78">
            <w:pPr>
              <w:pStyle w:val="Sraopastraipa"/>
              <w:tabs>
                <w:tab w:val="left" w:pos="1164"/>
              </w:tabs>
              <w:spacing w:before="120" w:after="120"/>
              <w:ind w:left="36" w:firstLine="843"/>
              <w:jc w:val="both"/>
              <w:rPr>
                <w:szCs w:val="24"/>
              </w:rPr>
            </w:pPr>
            <w:r>
              <w:rPr>
                <w:color w:val="000000"/>
                <w:lang w:eastAsia="lt-LT"/>
              </w:rPr>
              <w:t>Rajono švietimo įstaigų administracijoms s</w:t>
            </w:r>
            <w:r w:rsidRPr="00AB5EEA">
              <w:rPr>
                <w:szCs w:val="24"/>
              </w:rPr>
              <w:t>uteiktos 178 konsultacijos darbo teisės klausimais, 11 konsultacijų</w:t>
            </w:r>
            <w:r>
              <w:rPr>
                <w:szCs w:val="24"/>
              </w:rPr>
              <w:t xml:space="preserve"> </w:t>
            </w:r>
            <w:r w:rsidRPr="00AB5EEA">
              <w:rPr>
                <w:szCs w:val="24"/>
              </w:rPr>
              <w:t>susijusių su LR švietimo įstatymu, 3 konsultacijos dėl</w:t>
            </w:r>
            <w:r>
              <w:rPr>
                <w:szCs w:val="24"/>
              </w:rPr>
              <w:t xml:space="preserve"> baudžiamosios teisės, į bendrą </w:t>
            </w:r>
            <w:r w:rsidRPr="00AB5EEA">
              <w:rPr>
                <w:szCs w:val="24"/>
              </w:rPr>
              <w:t>elektroninio pašto grupę išsiųsta 67 apibendrinimai paga</w:t>
            </w:r>
            <w:r>
              <w:rPr>
                <w:szCs w:val="24"/>
              </w:rPr>
              <w:t xml:space="preserve">l Valstybinės darbo inspekcijos </w:t>
            </w:r>
            <w:r w:rsidRPr="00AB5EEA">
              <w:rPr>
                <w:szCs w:val="24"/>
              </w:rPr>
              <w:t>konsultacijas dėl įvairių LR darbo kodekso straipsnių.</w:t>
            </w:r>
          </w:p>
          <w:p w:rsidR="00DB5D66" w:rsidRDefault="00DB5D66" w:rsidP="00284F78">
            <w:pPr>
              <w:pStyle w:val="Sraopastraipa"/>
              <w:tabs>
                <w:tab w:val="left" w:pos="1164"/>
              </w:tabs>
              <w:spacing w:before="120" w:after="120"/>
              <w:ind w:left="36" w:firstLine="843"/>
              <w:jc w:val="both"/>
            </w:pPr>
            <w:r>
              <w:t>Švietimo centro bibliotekos fondą sudaro 3172 dokumentas, 2929 pavadinimai. Dokumentai vedami į Mokyklų bibliotekų informacinę sistemą (MOBIS) ir apskaitomi bibliotekos</w:t>
            </w:r>
          </w:p>
          <w:p w:rsidR="00DB5D66" w:rsidRPr="00F64E6F" w:rsidRDefault="00DB5D66" w:rsidP="00284F78">
            <w:pPr>
              <w:pStyle w:val="Sraopastraipa"/>
              <w:tabs>
                <w:tab w:val="left" w:pos="1164"/>
              </w:tabs>
              <w:spacing w:before="120" w:after="120"/>
              <w:ind w:left="36"/>
              <w:jc w:val="both"/>
            </w:pPr>
            <w:r>
              <w:t xml:space="preserve">fondo inventorinėje knygoje.  2022 m. rajono ugdymo įstaigoms buvo paskirstyti 165 egz. leidiniai (metodinės, mokomosios ir grožinės literatūros) už 492,94 </w:t>
            </w:r>
            <w:proofErr w:type="spellStart"/>
            <w:r>
              <w:t>Eur</w:t>
            </w:r>
            <w:proofErr w:type="spellEnd"/>
            <w:r>
              <w:t xml:space="preserve">. Užsakyta ir išdalinta 435 vnt. mokyklinės dokumentacijos už 275,33 </w:t>
            </w:r>
            <w:proofErr w:type="spellStart"/>
            <w:r>
              <w:t>Eur</w:t>
            </w:r>
            <w:proofErr w:type="spellEnd"/>
            <w:r>
              <w:t>.</w:t>
            </w:r>
          </w:p>
        </w:tc>
      </w:tr>
      <w:tr w:rsidR="00DB5D66" w:rsidRPr="00DA4C2F" w:rsidTr="00284F78">
        <w:tc>
          <w:tcPr>
            <w:tcW w:w="9719" w:type="dxa"/>
          </w:tcPr>
          <w:p w:rsidR="00DB5D66" w:rsidRPr="00D3304F" w:rsidRDefault="00DB5D66" w:rsidP="00DB5D66">
            <w:pPr>
              <w:pStyle w:val="Sraopastraipa"/>
              <w:numPr>
                <w:ilvl w:val="0"/>
                <w:numId w:val="1"/>
              </w:numPr>
              <w:tabs>
                <w:tab w:val="left" w:pos="1164"/>
              </w:tabs>
              <w:spacing w:before="120" w:after="120"/>
              <w:ind w:left="1077" w:hanging="198"/>
              <w:jc w:val="both"/>
              <w:rPr>
                <w:b/>
                <w:szCs w:val="24"/>
              </w:rPr>
            </w:pPr>
            <w:r>
              <w:rPr>
                <w:szCs w:val="24"/>
              </w:rPr>
              <w:lastRenderedPageBreak/>
              <w:t xml:space="preserve">Tikslas. </w:t>
            </w:r>
            <w:r w:rsidRPr="00CF6E22">
              <w:rPr>
                <w:szCs w:val="24"/>
              </w:rPr>
              <w:t xml:space="preserve">Skatinti rajono vaikus siekti asmeninių mokymosi pasiekimų ir pažangos. </w:t>
            </w:r>
          </w:p>
        </w:tc>
      </w:tr>
      <w:tr w:rsidR="00DB5D66" w:rsidRPr="00DA4C2F" w:rsidTr="00284F78">
        <w:tc>
          <w:tcPr>
            <w:tcW w:w="9719" w:type="dxa"/>
          </w:tcPr>
          <w:p w:rsidR="00DB5D66" w:rsidRDefault="00DB5D66" w:rsidP="00284F78">
            <w:pPr>
              <w:ind w:firstLine="881"/>
              <w:jc w:val="both"/>
              <w:rPr>
                <w:szCs w:val="24"/>
                <w:lang w:eastAsia="lt-LT"/>
              </w:rPr>
            </w:pPr>
            <w:r>
              <w:rPr>
                <w:bCs/>
                <w:szCs w:val="24"/>
              </w:rPr>
              <w:t xml:space="preserve">2022 metais įgyvendintas </w:t>
            </w:r>
            <w:r>
              <w:t xml:space="preserve">Europos socialinio fondo agentūros </w:t>
            </w:r>
            <w:r>
              <w:rPr>
                <w:bCs/>
                <w:szCs w:val="24"/>
              </w:rPr>
              <w:t>finansuojamas projektas</w:t>
            </w:r>
            <w:r w:rsidRPr="00FD7DB4">
              <w:rPr>
                <w:bCs/>
                <w:szCs w:val="24"/>
              </w:rPr>
              <w:t xml:space="preserve"> „Rokiškio rajono vaikų sveiko ir aktyvaus gyvenimo būdo skatinimas“</w:t>
            </w:r>
            <w:r>
              <w:rPr>
                <w:bCs/>
                <w:szCs w:val="24"/>
              </w:rPr>
              <w:t xml:space="preserve">. </w:t>
            </w:r>
            <w:r>
              <w:rPr>
                <w:szCs w:val="24"/>
                <w:lang w:eastAsia="lt-LT"/>
              </w:rPr>
              <w:t>Stiprinome rajono</w:t>
            </w:r>
            <w:r w:rsidRPr="00256AAF">
              <w:rPr>
                <w:szCs w:val="24"/>
                <w:lang w:eastAsia="lt-LT"/>
              </w:rPr>
              <w:t xml:space="preserve"> vaikų  psichinę sveikatą per menines, pažintines, informacines ir kūrybines veiklas (meno terapijos studijas, dekoravimo kūrybines dirbtuves, muges, stiprinančias vaikų psichinę svei</w:t>
            </w:r>
            <w:r>
              <w:rPr>
                <w:szCs w:val="24"/>
                <w:lang w:eastAsia="lt-LT"/>
              </w:rPr>
              <w:t>katą),  fizinį aktyvumą skatinome</w:t>
            </w:r>
            <w:r w:rsidRPr="00256AAF">
              <w:rPr>
                <w:szCs w:val="24"/>
                <w:lang w:eastAsia="lt-LT"/>
              </w:rPr>
              <w:t xml:space="preserve"> per patrauklias, aktyvias laisvalaikio užimtumo formas (plaukimo ir vandens aerobikos, </w:t>
            </w:r>
            <w:proofErr w:type="spellStart"/>
            <w:r w:rsidRPr="00256AAF">
              <w:rPr>
                <w:szCs w:val="24"/>
                <w:lang w:eastAsia="lt-LT"/>
              </w:rPr>
              <w:t>zumbos</w:t>
            </w:r>
            <w:proofErr w:type="spellEnd"/>
            <w:r w:rsidRPr="00256AAF">
              <w:rPr>
                <w:szCs w:val="24"/>
                <w:lang w:eastAsia="lt-LT"/>
              </w:rPr>
              <w:t xml:space="preserve"> kursus, </w:t>
            </w:r>
            <w:proofErr w:type="spellStart"/>
            <w:r w:rsidRPr="00256AAF">
              <w:rPr>
                <w:szCs w:val="24"/>
                <w:lang w:eastAsia="lt-LT"/>
              </w:rPr>
              <w:t>patyrimines</w:t>
            </w:r>
            <w:proofErr w:type="spellEnd"/>
            <w:r w:rsidRPr="00256AAF">
              <w:rPr>
                <w:szCs w:val="24"/>
                <w:lang w:eastAsia="lt-LT"/>
              </w:rPr>
              <w:t xml:space="preserve"> orientacines varžybas</w:t>
            </w:r>
            <w:r>
              <w:rPr>
                <w:szCs w:val="24"/>
                <w:lang w:eastAsia="lt-LT"/>
              </w:rPr>
              <w:t>). Projekto dėka 309 rajono vaikai mokėsi plaukti. P</w:t>
            </w:r>
            <w:r w:rsidRPr="00256AAF">
              <w:rPr>
                <w:szCs w:val="24"/>
                <w:lang w:eastAsia="lt-LT"/>
              </w:rPr>
              <w:t>rojekto veiklose su</w:t>
            </w:r>
            <w:r>
              <w:rPr>
                <w:szCs w:val="24"/>
                <w:lang w:eastAsia="lt-LT"/>
              </w:rPr>
              <w:t>dalyvavo 1270 unikalių dalyvių, t. y. 26 proc.</w:t>
            </w:r>
            <w:r w:rsidRPr="00256AAF">
              <w:rPr>
                <w:szCs w:val="24"/>
                <w:lang w:eastAsia="lt-LT"/>
              </w:rPr>
              <w:t xml:space="preserve"> Rokiškio rajono vaikų iki 18 m. amžiaus.</w:t>
            </w:r>
            <w:r>
              <w:rPr>
                <w:szCs w:val="24"/>
                <w:lang w:eastAsia="lt-LT"/>
              </w:rPr>
              <w:t xml:space="preserve"> </w:t>
            </w:r>
          </w:p>
          <w:p w:rsidR="00DB5D66" w:rsidRDefault="00DB5D66" w:rsidP="00284F78">
            <w:pPr>
              <w:ind w:firstLine="881"/>
              <w:jc w:val="both"/>
              <w:rPr>
                <w:szCs w:val="24"/>
              </w:rPr>
            </w:pPr>
            <w:r w:rsidRPr="00B1600F">
              <w:rPr>
                <w:szCs w:val="24"/>
              </w:rPr>
              <w:t xml:space="preserve">2022 metais </w:t>
            </w:r>
            <w:r>
              <w:rPr>
                <w:szCs w:val="24"/>
              </w:rPr>
              <w:t xml:space="preserve">buvo organizuotos 29 olimpiados / </w:t>
            </w:r>
            <w:r w:rsidRPr="00B1600F">
              <w:rPr>
                <w:szCs w:val="24"/>
              </w:rPr>
              <w:t>konkursai rajono mokiniams</w:t>
            </w:r>
            <w:r>
              <w:rPr>
                <w:szCs w:val="24"/>
              </w:rPr>
              <w:t xml:space="preserve"> (</w:t>
            </w:r>
            <w:r w:rsidRPr="00B1600F">
              <w:rPr>
                <w:szCs w:val="24"/>
              </w:rPr>
              <w:t>4 daugiau nei 2021 m</w:t>
            </w:r>
            <w:r>
              <w:rPr>
                <w:szCs w:val="24"/>
              </w:rPr>
              <w:t>etais</w:t>
            </w:r>
            <w:r w:rsidRPr="00B1600F">
              <w:rPr>
                <w:szCs w:val="24"/>
              </w:rPr>
              <w:t>).  Juose dalyvavo 577 rajono mokiniai. Prizininkais tapo 181 mokinys. Vienas Juozo Tumo Vaižganto gimnazijos mokinys tapo 6 rajoninių olimpiadų prizininku. Į respublikinius olimpiadų ir konkursų etapus buvo pakviesti 32 dalyviai. Meninio skaitymo konkurso regioniniame etape laimėta viena antroji vieta ir dvi trečios vietos. Respublikinių olimpiadų/konkursų prizininkų nėra.</w:t>
            </w:r>
          </w:p>
          <w:p w:rsidR="00DB5D66" w:rsidRPr="00EB3479" w:rsidRDefault="00DB5D66" w:rsidP="00284F78">
            <w:pPr>
              <w:ind w:firstLine="881"/>
              <w:jc w:val="both"/>
              <w:rPr>
                <w:szCs w:val="24"/>
              </w:rPr>
            </w:pPr>
            <w:r>
              <w:rPr>
                <w:szCs w:val="24"/>
              </w:rPr>
              <w:t xml:space="preserve">I-ų olimpiadų rajono etapų vietų laimėtojai apdovanoti pagyrimo raštais ir skatinamaisiais prizais. Organizuojamas vaikų ir mokytojų nuvežimas į respublikinius ir regioninius renginius,  organizuojami renginiai ir nuotoliniu būdu. </w:t>
            </w:r>
          </w:p>
        </w:tc>
      </w:tr>
      <w:tr w:rsidR="00DB5D66" w:rsidRPr="00DA4C2F" w:rsidTr="00284F78">
        <w:tc>
          <w:tcPr>
            <w:tcW w:w="9719" w:type="dxa"/>
          </w:tcPr>
          <w:p w:rsidR="00DB5D66" w:rsidRPr="00D3304F" w:rsidRDefault="00DB5D66" w:rsidP="00DB5D66">
            <w:pPr>
              <w:pStyle w:val="Sraopastraipa"/>
              <w:numPr>
                <w:ilvl w:val="0"/>
                <w:numId w:val="1"/>
              </w:numPr>
              <w:tabs>
                <w:tab w:val="left" w:pos="1306"/>
              </w:tabs>
              <w:spacing w:before="120" w:after="120"/>
              <w:ind w:left="1077" w:hanging="198"/>
              <w:jc w:val="both"/>
              <w:rPr>
                <w:b/>
                <w:szCs w:val="24"/>
              </w:rPr>
            </w:pPr>
            <w:r>
              <w:rPr>
                <w:szCs w:val="24"/>
              </w:rPr>
              <w:lastRenderedPageBreak/>
              <w:t xml:space="preserve">Tikslas. </w:t>
            </w:r>
            <w:r w:rsidRPr="00431C5B">
              <w:rPr>
                <w:szCs w:val="24"/>
              </w:rPr>
              <w:t>Gerinti edukacines ir fizines aplinkas įgalinančias mokytis visą gyvenimą.</w:t>
            </w:r>
          </w:p>
        </w:tc>
      </w:tr>
      <w:tr w:rsidR="00DB5D66" w:rsidRPr="00DA4C2F" w:rsidTr="00284F78">
        <w:tc>
          <w:tcPr>
            <w:tcW w:w="9719" w:type="dxa"/>
          </w:tcPr>
          <w:p w:rsidR="00DB5D66" w:rsidRDefault="00DB5D66" w:rsidP="00284F78">
            <w:pPr>
              <w:ind w:firstLine="881"/>
              <w:jc w:val="both"/>
              <w:rPr>
                <w:szCs w:val="24"/>
              </w:rPr>
            </w:pPr>
            <w:r>
              <w:rPr>
                <w:szCs w:val="24"/>
              </w:rPr>
              <w:t xml:space="preserve">2022 m. Rokiškio rajono savivaldybės švietimo centro biudžetą sudarė </w:t>
            </w:r>
            <w:r w:rsidRPr="00E615CD">
              <w:t>130357,36</w:t>
            </w:r>
            <w:r w:rsidRPr="00071E4A">
              <w:t xml:space="preserve"> </w:t>
            </w:r>
            <w:proofErr w:type="spellStart"/>
            <w:r>
              <w:rPr>
                <w:szCs w:val="24"/>
              </w:rPr>
              <w:t>Eur</w:t>
            </w:r>
            <w:proofErr w:type="spellEnd"/>
            <w:r>
              <w:rPr>
                <w:szCs w:val="24"/>
              </w:rPr>
              <w:t xml:space="preserve">.  Finansiniai ištekliai skirstomi skaidriai, vadovaujamasi strateginiais tikslais, veiklos planu, viešųjų pirkimų tvarka. Savalaikiai vykdoma apskaitos kontrolė, inventorizacija.  </w:t>
            </w:r>
          </w:p>
          <w:p w:rsidR="00DB5D66" w:rsidRPr="00804FEF" w:rsidRDefault="00DB5D66" w:rsidP="00284F78">
            <w:pPr>
              <w:ind w:firstLine="881"/>
              <w:jc w:val="both"/>
              <w:rPr>
                <w:szCs w:val="24"/>
              </w:rPr>
            </w:pPr>
            <w:r w:rsidRPr="004034F6">
              <w:rPr>
                <w:szCs w:val="24"/>
              </w:rPr>
              <w:t>Vadovaujantis rajono tarybos spr</w:t>
            </w:r>
            <w:r>
              <w:rPr>
                <w:szCs w:val="24"/>
              </w:rPr>
              <w:t xml:space="preserve">endimu gaunamos papildomos </w:t>
            </w:r>
            <w:r w:rsidRPr="004034F6">
              <w:rPr>
                <w:szCs w:val="24"/>
              </w:rPr>
              <w:t>mokamų kvalifikaci</w:t>
            </w:r>
            <w:r>
              <w:rPr>
                <w:szCs w:val="24"/>
              </w:rPr>
              <w:t>jos</w:t>
            </w:r>
            <w:r w:rsidRPr="004034F6">
              <w:rPr>
                <w:szCs w:val="24"/>
              </w:rPr>
              <w:t xml:space="preserve"> renginių lėšos. </w:t>
            </w:r>
            <w:r>
              <w:rPr>
                <w:szCs w:val="24"/>
              </w:rPr>
              <w:t xml:space="preserve">2022 m. surinkta </w:t>
            </w:r>
            <w:r w:rsidRPr="00E615CD">
              <w:rPr>
                <w:szCs w:val="24"/>
              </w:rPr>
              <w:t>22798,12</w:t>
            </w:r>
            <w:r>
              <w:rPr>
                <w:szCs w:val="24"/>
              </w:rPr>
              <w:t xml:space="preserve"> </w:t>
            </w:r>
            <w:proofErr w:type="spellStart"/>
            <w:r>
              <w:rPr>
                <w:szCs w:val="24"/>
              </w:rPr>
              <w:t>Eur</w:t>
            </w:r>
            <w:proofErr w:type="spellEnd"/>
            <w:r>
              <w:rPr>
                <w:szCs w:val="24"/>
              </w:rPr>
              <w:t xml:space="preserve"> specialiosios programos lėšų. </w:t>
            </w:r>
            <w:r w:rsidRPr="004034F6">
              <w:rPr>
                <w:szCs w:val="24"/>
              </w:rPr>
              <w:t>Gautos lėšos panaudojamos lektorių darbui apmokėti, materialinės mokymo bazės atnaujinimui, organizacinėms išlaidoms padengti.</w:t>
            </w:r>
            <w:r w:rsidRPr="00490BD0">
              <w:t xml:space="preserve"> </w:t>
            </w:r>
          </w:p>
          <w:p w:rsidR="00DB5D66" w:rsidRDefault="00DB5D66" w:rsidP="00284F78">
            <w:pPr>
              <w:ind w:firstLine="881"/>
              <w:jc w:val="both"/>
              <w:rPr>
                <w:szCs w:val="24"/>
              </w:rPr>
            </w:pPr>
            <w:r>
              <w:rPr>
                <w:szCs w:val="24"/>
              </w:rPr>
              <w:t>2022 m. įgyvendintas Latvijos ir Lietuvos bendradarbiavimo per sieną projektas „</w:t>
            </w:r>
            <w:proofErr w:type="spellStart"/>
            <w:r>
              <w:rPr>
                <w:szCs w:val="24"/>
              </w:rPr>
              <w:t>Octopus</w:t>
            </w:r>
            <w:proofErr w:type="spellEnd"/>
            <w:r>
              <w:rPr>
                <w:szCs w:val="24"/>
              </w:rPr>
              <w:t>“, kurio dėka suremontuotos 2 mokymų klasės, bibliotekos patalpos,  įrengti kondicionieriai, pakeisti radiatoriai, atnaujinti baldai, kompiuterinė įranga. Naudojama įranga ir priemonės atitinka šiuolaikinius reikalavimus ir pagal poreikį atnaujinama.</w:t>
            </w:r>
          </w:p>
          <w:p w:rsidR="00DB5D66" w:rsidRDefault="00DB5D66" w:rsidP="00284F78">
            <w:pPr>
              <w:jc w:val="both"/>
              <w:rPr>
                <w:szCs w:val="24"/>
              </w:rPr>
            </w:pPr>
          </w:p>
        </w:tc>
      </w:tr>
    </w:tbl>
    <w:p w:rsidR="00DB5D66" w:rsidRDefault="00DB5D66" w:rsidP="00DB5D66">
      <w:pPr>
        <w:jc w:val="center"/>
        <w:rPr>
          <w:b/>
          <w:lang w:eastAsia="lt-LT"/>
        </w:rPr>
      </w:pPr>
    </w:p>
    <w:p w:rsidR="00DB5D66" w:rsidRPr="00BA06A9" w:rsidRDefault="00DB5D66" w:rsidP="00DB5D66">
      <w:pPr>
        <w:jc w:val="center"/>
        <w:rPr>
          <w:b/>
          <w:lang w:eastAsia="lt-LT"/>
        </w:rPr>
      </w:pPr>
    </w:p>
    <w:p w:rsidR="00DB5D66" w:rsidRPr="00DA4C2F" w:rsidRDefault="00DB5D66" w:rsidP="00DB5D66">
      <w:pPr>
        <w:jc w:val="center"/>
        <w:rPr>
          <w:b/>
          <w:szCs w:val="24"/>
          <w:lang w:eastAsia="lt-LT"/>
        </w:rPr>
      </w:pPr>
      <w:r w:rsidRPr="00DA4C2F">
        <w:rPr>
          <w:b/>
          <w:szCs w:val="24"/>
          <w:lang w:eastAsia="lt-LT"/>
        </w:rPr>
        <w:t>II SKYRIUS</w:t>
      </w:r>
    </w:p>
    <w:p w:rsidR="00DB5D66" w:rsidRPr="00DA4C2F" w:rsidRDefault="00DB5D66" w:rsidP="00DB5D66">
      <w:pPr>
        <w:jc w:val="center"/>
        <w:rPr>
          <w:b/>
          <w:szCs w:val="24"/>
          <w:lang w:eastAsia="lt-LT"/>
        </w:rPr>
      </w:pPr>
      <w:r w:rsidRPr="00DA4C2F">
        <w:rPr>
          <w:b/>
          <w:szCs w:val="24"/>
          <w:lang w:eastAsia="lt-LT"/>
        </w:rPr>
        <w:t>METŲ VEIKLOS UŽDUOTYS, REZULTATAI IR RODIKLIAI</w:t>
      </w:r>
    </w:p>
    <w:p w:rsidR="00DB5D66" w:rsidRPr="00BA06A9" w:rsidRDefault="00DB5D66" w:rsidP="00DB5D66">
      <w:pPr>
        <w:jc w:val="center"/>
        <w:rPr>
          <w:lang w:eastAsia="lt-LT"/>
        </w:rPr>
      </w:pPr>
    </w:p>
    <w:p w:rsidR="00DB5D66" w:rsidRPr="00DA4C2F" w:rsidRDefault="00DB5D66" w:rsidP="00DB5D66">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DB5D66" w:rsidRPr="00DA4C2F" w:rsidTr="00284F78">
        <w:tc>
          <w:tcPr>
            <w:tcW w:w="2268" w:type="dxa"/>
            <w:tcBorders>
              <w:top w:val="single" w:sz="4" w:space="0" w:color="auto"/>
              <w:left w:val="single" w:sz="4" w:space="0" w:color="auto"/>
              <w:bottom w:val="single" w:sz="4" w:space="0" w:color="auto"/>
              <w:right w:val="single" w:sz="4" w:space="0" w:color="auto"/>
            </w:tcBorders>
            <w:vAlign w:val="center"/>
            <w:hideMark/>
          </w:tcPr>
          <w:p w:rsidR="00DB5D66" w:rsidRPr="00DA4C2F" w:rsidRDefault="00DB5D66" w:rsidP="00284F78">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DB5D66" w:rsidRPr="009857C3" w:rsidRDefault="00DB5D66" w:rsidP="00284F78">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DB5D66" w:rsidRPr="00DA4C2F" w:rsidRDefault="00DB5D66" w:rsidP="00284F78">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DB5D66" w:rsidRPr="009857C3" w:rsidRDefault="00DB5D66" w:rsidP="00284F78">
            <w:pPr>
              <w:jc w:val="center"/>
              <w:rPr>
                <w:sz w:val="22"/>
                <w:szCs w:val="22"/>
                <w:lang w:eastAsia="lt-LT"/>
              </w:rPr>
            </w:pPr>
            <w:r w:rsidRPr="009857C3">
              <w:rPr>
                <w:sz w:val="22"/>
                <w:szCs w:val="22"/>
                <w:lang w:eastAsia="lt-LT"/>
              </w:rPr>
              <w:t>Pasiekti rezultatai ir jų rodikliai</w:t>
            </w:r>
          </w:p>
        </w:tc>
      </w:tr>
      <w:tr w:rsidR="00DB5D66" w:rsidRPr="00DA4C2F" w:rsidTr="00284F78">
        <w:tc>
          <w:tcPr>
            <w:tcW w:w="2268" w:type="dxa"/>
            <w:tcBorders>
              <w:top w:val="single" w:sz="4" w:space="0" w:color="auto"/>
              <w:left w:val="single" w:sz="4" w:space="0" w:color="auto"/>
              <w:bottom w:val="single" w:sz="4" w:space="0" w:color="auto"/>
              <w:right w:val="single" w:sz="4" w:space="0" w:color="auto"/>
            </w:tcBorders>
          </w:tcPr>
          <w:p w:rsidR="00DB5D66" w:rsidRPr="008C67B9" w:rsidRDefault="00DB5D66" w:rsidP="00284F78">
            <w:pPr>
              <w:pStyle w:val="Sraopastraipa"/>
              <w:tabs>
                <w:tab w:val="left" w:pos="489"/>
              </w:tabs>
              <w:ind w:left="0"/>
              <w:rPr>
                <w:szCs w:val="24"/>
                <w:lang w:eastAsia="lt-LT"/>
              </w:rPr>
            </w:pPr>
            <w:r>
              <w:rPr>
                <w:szCs w:val="24"/>
                <w:lang w:eastAsia="lt-LT"/>
              </w:rPr>
              <w:t>1.1. Užtikrinti neformaliojo suaugusiųjų švietimo proceso organizavimą.</w:t>
            </w:r>
          </w:p>
        </w:tc>
        <w:tc>
          <w:tcPr>
            <w:tcW w:w="2127" w:type="dxa"/>
            <w:tcBorders>
              <w:top w:val="single" w:sz="4" w:space="0" w:color="auto"/>
              <w:left w:val="single" w:sz="4" w:space="0" w:color="auto"/>
              <w:bottom w:val="single" w:sz="4" w:space="0" w:color="auto"/>
              <w:right w:val="single" w:sz="4" w:space="0" w:color="auto"/>
            </w:tcBorders>
          </w:tcPr>
          <w:p w:rsidR="00DB5D66" w:rsidRDefault="00DB5D66" w:rsidP="00284F78">
            <w:pPr>
              <w:rPr>
                <w:szCs w:val="24"/>
                <w:lang w:eastAsia="lt-LT"/>
              </w:rPr>
            </w:pPr>
            <w:r w:rsidRPr="00F74977">
              <w:rPr>
                <w:szCs w:val="24"/>
                <w:lang w:eastAsia="lt-LT"/>
              </w:rPr>
              <w:t>Vadovaujantis naujais teisės akt</w:t>
            </w:r>
            <w:r>
              <w:rPr>
                <w:szCs w:val="24"/>
                <w:lang w:eastAsia="lt-LT"/>
              </w:rPr>
              <w:t>ais, veiklos duomenimis parengti „Rokiškio rajono savivaldybės neformaliojo suaugusiųjų švietimo ir tęstinio mokymosi 2023-2025 metų veiksmų plano“ projektą.</w:t>
            </w: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r>
              <w:rPr>
                <w:szCs w:val="24"/>
                <w:lang w:eastAsia="lt-LT"/>
              </w:rPr>
              <w:t>Laiku ir tinkamai įgyvendinamos neformaliojo suaugusiųjų švietimo kvalifikacijos tobulinimo programos ir projektai.</w:t>
            </w: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Pr="00DA4C2F" w:rsidRDefault="00DB5D66" w:rsidP="00284F78">
            <w:pPr>
              <w:rPr>
                <w:szCs w:val="24"/>
                <w:lang w:eastAsia="lt-LT"/>
              </w:rPr>
            </w:pPr>
            <w:r>
              <w:rPr>
                <w:szCs w:val="24"/>
                <w:lang w:eastAsia="lt-LT"/>
              </w:rPr>
              <w:t xml:space="preserve">Įgyvendinamos </w:t>
            </w:r>
            <w:proofErr w:type="spellStart"/>
            <w:r>
              <w:rPr>
                <w:szCs w:val="24"/>
                <w:lang w:eastAsia="lt-LT"/>
              </w:rPr>
              <w:t>Erasmus</w:t>
            </w:r>
            <w:proofErr w:type="spellEnd"/>
            <w:r>
              <w:rPr>
                <w:szCs w:val="24"/>
                <w:lang w:eastAsia="lt-LT"/>
              </w:rPr>
              <w:t>+ KA1 programos veiklos.</w:t>
            </w:r>
          </w:p>
        </w:tc>
        <w:tc>
          <w:tcPr>
            <w:tcW w:w="3005" w:type="dxa"/>
            <w:tcBorders>
              <w:top w:val="single" w:sz="4" w:space="0" w:color="auto"/>
              <w:left w:val="single" w:sz="4" w:space="0" w:color="auto"/>
              <w:bottom w:val="single" w:sz="4" w:space="0" w:color="auto"/>
              <w:right w:val="single" w:sz="4" w:space="0" w:color="auto"/>
            </w:tcBorders>
          </w:tcPr>
          <w:p w:rsidR="00DB5D66" w:rsidRDefault="00DB5D66" w:rsidP="00284F78">
            <w:pPr>
              <w:rPr>
                <w:szCs w:val="24"/>
                <w:lang w:eastAsia="lt-LT"/>
              </w:rPr>
            </w:pPr>
            <w:r>
              <w:rPr>
                <w:szCs w:val="24"/>
                <w:lang w:eastAsia="lt-LT"/>
              </w:rPr>
              <w:lastRenderedPageBreak/>
              <w:t>Parengtas „Rokiškio rajono savivaldybės neformaliojo suaugusiųjų švietimo ir tęstinio mokymosi 2023-2025 metų veiksmų plano“ projektas iki gruodžio 31 d.</w:t>
            </w: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r>
              <w:rPr>
                <w:szCs w:val="24"/>
                <w:lang w:eastAsia="lt-LT"/>
              </w:rPr>
              <w:t>Suorganizuota 180 kvalifikacijos tobulinimo renginių.</w:t>
            </w:r>
          </w:p>
          <w:p w:rsidR="00DB5D66" w:rsidRDefault="00DB5D66" w:rsidP="00284F78">
            <w:pPr>
              <w:rPr>
                <w:szCs w:val="24"/>
                <w:lang w:eastAsia="lt-LT"/>
              </w:rPr>
            </w:pPr>
            <w:r>
              <w:rPr>
                <w:szCs w:val="24"/>
                <w:lang w:eastAsia="lt-LT"/>
              </w:rPr>
              <w:t>Ilgalaikės mokymų programos „Veiklus senjoras“ įgyvendinimas (12 renginių per metus).</w:t>
            </w: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p>
          <w:p w:rsidR="00DB5D66" w:rsidRDefault="00DB5D66" w:rsidP="00284F78">
            <w:pPr>
              <w:rPr>
                <w:szCs w:val="24"/>
                <w:lang w:eastAsia="lt-LT"/>
              </w:rPr>
            </w:pPr>
            <w:r>
              <w:rPr>
                <w:szCs w:val="24"/>
                <w:lang w:eastAsia="lt-LT"/>
              </w:rPr>
              <w:t>Dalinimasis patirtimi su kolegomis iš 2 užsienio šalių.</w:t>
            </w:r>
          </w:p>
          <w:p w:rsidR="00DB5D66" w:rsidRPr="00DA4C2F" w:rsidRDefault="00DB5D66" w:rsidP="00284F78">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tcPr>
          <w:p w:rsidR="00DB5D66" w:rsidRDefault="00DB5D66" w:rsidP="00284F78">
            <w:pPr>
              <w:rPr>
                <w:szCs w:val="24"/>
                <w:lang w:eastAsia="lt-LT"/>
              </w:rPr>
            </w:pPr>
            <w:r w:rsidRPr="00F74977">
              <w:rPr>
                <w:szCs w:val="24"/>
                <w:lang w:eastAsia="lt-LT"/>
              </w:rPr>
              <w:lastRenderedPageBreak/>
              <w:t>Vadovaujantis naujais teisės akt</w:t>
            </w:r>
            <w:r>
              <w:rPr>
                <w:szCs w:val="24"/>
                <w:lang w:eastAsia="lt-LT"/>
              </w:rPr>
              <w:t>ais, veiklos duomenimis parengtas „Rokiškio rajono savivaldybės neformaliojo suaugusiųjų švietimo ir tęstinio mokymosi 2023-2025 metų veiksmų plano“ projektas.</w:t>
            </w:r>
          </w:p>
          <w:p w:rsidR="00DB5D66" w:rsidRDefault="00DB5D66" w:rsidP="00284F78">
            <w:pPr>
              <w:rPr>
                <w:szCs w:val="24"/>
                <w:lang w:eastAsia="lt-LT"/>
              </w:rPr>
            </w:pPr>
          </w:p>
          <w:p w:rsidR="00DB5D66" w:rsidRDefault="00DB5D66" w:rsidP="00284F78">
            <w:pPr>
              <w:rPr>
                <w:szCs w:val="24"/>
                <w:lang w:eastAsia="lt-LT"/>
              </w:rPr>
            </w:pPr>
            <w:r>
              <w:rPr>
                <w:szCs w:val="24"/>
                <w:lang w:eastAsia="lt-LT"/>
              </w:rPr>
              <w:t>Vyko 207 kvalifikacijos tobulinimo renginiai.</w:t>
            </w:r>
          </w:p>
          <w:p w:rsidR="00DB5D66" w:rsidRDefault="00DB5D66" w:rsidP="00284F78">
            <w:pPr>
              <w:rPr>
                <w:szCs w:val="24"/>
                <w:lang w:eastAsia="lt-LT"/>
              </w:rPr>
            </w:pPr>
            <w:r>
              <w:rPr>
                <w:szCs w:val="24"/>
                <w:lang w:eastAsia="lt-LT"/>
              </w:rPr>
              <w:t xml:space="preserve">Ilgalaikė mokymų programa „Veiklus senjoras“ įgyvendinta (81 renginys per </w:t>
            </w:r>
            <w:r>
              <w:rPr>
                <w:szCs w:val="24"/>
                <w:lang w:eastAsia="lt-LT"/>
              </w:rPr>
              <w:lastRenderedPageBreak/>
              <w:t xml:space="preserve">metus). Įkurtas Rokiškio TAU (trečio amžiaus universitetas). </w:t>
            </w:r>
          </w:p>
          <w:p w:rsidR="00DB5D66" w:rsidRPr="00DA4C2F" w:rsidRDefault="00DB5D66" w:rsidP="00284F78">
            <w:pPr>
              <w:rPr>
                <w:szCs w:val="24"/>
                <w:lang w:eastAsia="lt-LT"/>
              </w:rPr>
            </w:pPr>
            <w:r>
              <w:t>V</w:t>
            </w:r>
            <w:r w:rsidRPr="00F3050D">
              <w:t>yko dvi stažuotės</w:t>
            </w:r>
            <w:r>
              <w:t xml:space="preserve"> su darbo stebėjimo vizitais</w:t>
            </w:r>
            <w:r w:rsidRPr="00F3050D">
              <w:t xml:space="preserve">, </w:t>
            </w:r>
            <w:r>
              <w:t xml:space="preserve">Prancūzijoje ir Sicilijoje, </w:t>
            </w:r>
            <w:r w:rsidRPr="00F3050D">
              <w:t>kuriose dalyvavo 12 asmenų iš projekto partnerių institucijų.</w:t>
            </w:r>
          </w:p>
        </w:tc>
      </w:tr>
      <w:tr w:rsidR="00DB5D66" w:rsidRPr="00DA4C2F" w:rsidTr="00284F78">
        <w:tc>
          <w:tcPr>
            <w:tcW w:w="2268" w:type="dxa"/>
            <w:tcBorders>
              <w:top w:val="single" w:sz="4" w:space="0" w:color="auto"/>
              <w:left w:val="single" w:sz="4" w:space="0" w:color="auto"/>
              <w:bottom w:val="single" w:sz="4" w:space="0" w:color="auto"/>
              <w:right w:val="single" w:sz="4" w:space="0" w:color="auto"/>
            </w:tcBorders>
          </w:tcPr>
          <w:p w:rsidR="00DB5D66" w:rsidRDefault="00DB5D66" w:rsidP="00284F78">
            <w:pPr>
              <w:pStyle w:val="Sraopastraipa"/>
              <w:tabs>
                <w:tab w:val="left" w:pos="489"/>
              </w:tabs>
              <w:ind w:left="0"/>
              <w:rPr>
                <w:szCs w:val="24"/>
                <w:lang w:eastAsia="lt-LT"/>
              </w:rPr>
            </w:pPr>
            <w:r>
              <w:rPr>
                <w:szCs w:val="24"/>
                <w:lang w:eastAsia="lt-LT"/>
              </w:rPr>
              <w:lastRenderedPageBreak/>
              <w:t>1</w:t>
            </w:r>
            <w:r w:rsidRPr="00E3287E">
              <w:rPr>
                <w:szCs w:val="24"/>
                <w:lang w:eastAsia="lt-LT"/>
              </w:rPr>
              <w:t>.2.</w:t>
            </w:r>
            <w:r>
              <w:rPr>
                <w:szCs w:val="24"/>
                <w:lang w:eastAsia="lt-LT"/>
              </w:rPr>
              <w:t xml:space="preserve">  Kurti profesinio tobulėjimo aplinką, kuri įgalina mokytojus dirbti pagal atnaujintas BP</w:t>
            </w:r>
          </w:p>
          <w:p w:rsidR="00DB5D66" w:rsidRPr="008C67B9" w:rsidRDefault="00DB5D66" w:rsidP="00284F78">
            <w:pPr>
              <w:pStyle w:val="Sraopastraipa"/>
              <w:tabs>
                <w:tab w:val="left" w:pos="489"/>
              </w:tabs>
              <w:ind w:left="0"/>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DB5D66" w:rsidRPr="00DB5D66" w:rsidRDefault="00DB5D66" w:rsidP="00284F78">
            <w:pPr>
              <w:rPr>
                <w:rStyle w:val="Grietas"/>
                <w:b w:val="0"/>
                <w:szCs w:val="24"/>
                <w:bdr w:val="none" w:sz="0" w:space="0" w:color="auto" w:frame="1"/>
                <w:shd w:val="clear" w:color="auto" w:fill="FFFFFF"/>
              </w:rPr>
            </w:pPr>
            <w:r w:rsidRPr="00DB5D66">
              <w:rPr>
                <w:rStyle w:val="Grietas"/>
                <w:b w:val="0"/>
                <w:szCs w:val="24"/>
                <w:bdr w:val="none" w:sz="0" w:space="0" w:color="auto" w:frame="1"/>
                <w:shd w:val="clear" w:color="auto" w:fill="FFFFFF"/>
              </w:rPr>
              <w:t>Aptarti pradinio ir pagrindinio ugdymo Bendrųjų programų (BP) atnaujinimo darbai su rajono bendrojo ugdymo mokyklomis.</w:t>
            </w:r>
          </w:p>
          <w:p w:rsidR="00DB5D66" w:rsidRPr="00DA4C2F" w:rsidRDefault="00DB5D66" w:rsidP="00284F78">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tcPr>
          <w:p w:rsidR="00DB5D66" w:rsidRDefault="00DB5D66" w:rsidP="00284F78">
            <w:pPr>
              <w:rPr>
                <w:bCs/>
                <w:szCs w:val="24"/>
                <w:bdr w:val="none" w:sz="0" w:space="0" w:color="auto" w:frame="1"/>
                <w:shd w:val="clear" w:color="auto" w:fill="FFFFFF"/>
              </w:rPr>
            </w:pPr>
            <w:r>
              <w:rPr>
                <w:bCs/>
                <w:szCs w:val="24"/>
                <w:bdr w:val="none" w:sz="0" w:space="0" w:color="auto" w:frame="1"/>
                <w:shd w:val="clear" w:color="auto" w:fill="FFFFFF"/>
              </w:rPr>
              <w:t>Parengtas veiksmų planas.</w:t>
            </w:r>
          </w:p>
          <w:p w:rsidR="00DB5D66" w:rsidRPr="00DA4C2F" w:rsidRDefault="00DB5D66" w:rsidP="00284F78">
            <w:pPr>
              <w:tabs>
                <w:tab w:val="left" w:pos="489"/>
              </w:tabs>
              <w:rPr>
                <w:szCs w:val="24"/>
                <w:lang w:eastAsia="lt-LT"/>
              </w:rPr>
            </w:pPr>
            <w:r>
              <w:rPr>
                <w:bCs/>
                <w:szCs w:val="24"/>
                <w:bdr w:val="none" w:sz="0" w:space="0" w:color="auto" w:frame="1"/>
                <w:shd w:val="clear" w:color="auto" w:fill="FFFFFF"/>
              </w:rPr>
              <w:t>NŠA UTA 13 apmokytų mokytojų konsultuoja rajono mokytojus pagal savo dalyko sritį.</w:t>
            </w:r>
          </w:p>
        </w:tc>
        <w:tc>
          <w:tcPr>
            <w:tcW w:w="1985" w:type="dxa"/>
            <w:tcBorders>
              <w:top w:val="single" w:sz="4" w:space="0" w:color="auto"/>
              <w:left w:val="single" w:sz="4" w:space="0" w:color="auto"/>
              <w:bottom w:val="single" w:sz="4" w:space="0" w:color="auto"/>
              <w:right w:val="single" w:sz="4" w:space="0" w:color="auto"/>
            </w:tcBorders>
          </w:tcPr>
          <w:p w:rsidR="00DB5D66" w:rsidRDefault="00DB5D66" w:rsidP="00284F78">
            <w:pPr>
              <w:tabs>
                <w:tab w:val="left" w:pos="489"/>
              </w:tabs>
              <w:rPr>
                <w:szCs w:val="24"/>
                <w:lang w:eastAsia="lt-LT"/>
              </w:rPr>
            </w:pPr>
            <w:r>
              <w:rPr>
                <w:szCs w:val="24"/>
                <w:lang w:eastAsia="lt-LT"/>
              </w:rPr>
              <w:t>Parengtas atnaujinto ugdymo turinio įgyvendinimo veiksmų ir priemonių planas 2022-2023 m.</w:t>
            </w:r>
          </w:p>
          <w:p w:rsidR="00DB5D66" w:rsidRDefault="00DB5D66" w:rsidP="00284F78">
            <w:pPr>
              <w:tabs>
                <w:tab w:val="left" w:pos="489"/>
              </w:tabs>
              <w:rPr>
                <w:bCs/>
                <w:szCs w:val="24"/>
                <w:bdr w:val="none" w:sz="0" w:space="0" w:color="auto" w:frame="1"/>
                <w:shd w:val="clear" w:color="auto" w:fill="FFFFFF"/>
              </w:rPr>
            </w:pPr>
            <w:r>
              <w:rPr>
                <w:bCs/>
                <w:szCs w:val="24"/>
                <w:bdr w:val="none" w:sz="0" w:space="0" w:color="auto" w:frame="1"/>
                <w:shd w:val="clear" w:color="auto" w:fill="FFFFFF"/>
              </w:rPr>
              <w:t>13 mokytojų, kurie savo kompetencijas tobulino</w:t>
            </w:r>
          </w:p>
          <w:p w:rsidR="00DB5D66" w:rsidRDefault="00DB5D66" w:rsidP="00284F78">
            <w:pPr>
              <w:tabs>
                <w:tab w:val="left" w:pos="489"/>
              </w:tabs>
              <w:rPr>
                <w:szCs w:val="24"/>
                <w:lang w:eastAsia="lt-LT"/>
              </w:rPr>
            </w:pPr>
            <w:r>
              <w:rPr>
                <w:bCs/>
                <w:szCs w:val="24"/>
                <w:bdr w:val="none" w:sz="0" w:space="0" w:color="auto" w:frame="1"/>
                <w:shd w:val="clear" w:color="auto" w:fill="FFFFFF"/>
              </w:rPr>
              <w:t>Nacionalinės švietimo agentūros organizuotuose mokymuose apie ugdymo turinio atnaujinimą,</w:t>
            </w:r>
            <w:r>
              <w:rPr>
                <w:szCs w:val="24"/>
                <w:lang w:eastAsia="lt-LT"/>
              </w:rPr>
              <w:t xml:space="preserve"> dalinosi patirtimi su savo dalyko srities mokytojais.</w:t>
            </w:r>
          </w:p>
          <w:p w:rsidR="00DB5D66" w:rsidRPr="00DA4C2F" w:rsidRDefault="00DB5D66" w:rsidP="00284F78">
            <w:pPr>
              <w:tabs>
                <w:tab w:val="left" w:pos="489"/>
              </w:tabs>
              <w:rPr>
                <w:szCs w:val="24"/>
                <w:lang w:eastAsia="lt-LT"/>
              </w:rPr>
            </w:pPr>
            <w:r>
              <w:rPr>
                <w:szCs w:val="24"/>
                <w:lang w:eastAsia="lt-LT"/>
              </w:rPr>
              <w:t>Vyko 5 kvalifikacijos tobulinimo renginiai rajono bendrojo ugdymo mokyklų UTA komandoms.</w:t>
            </w:r>
          </w:p>
        </w:tc>
      </w:tr>
      <w:tr w:rsidR="00DB5D66" w:rsidRPr="00DA4C2F" w:rsidTr="00284F78">
        <w:tc>
          <w:tcPr>
            <w:tcW w:w="2268" w:type="dxa"/>
            <w:tcBorders>
              <w:top w:val="single" w:sz="4" w:space="0" w:color="auto"/>
              <w:left w:val="single" w:sz="4" w:space="0" w:color="auto"/>
              <w:bottom w:val="single" w:sz="4" w:space="0" w:color="auto"/>
              <w:right w:val="single" w:sz="4" w:space="0" w:color="auto"/>
            </w:tcBorders>
          </w:tcPr>
          <w:p w:rsidR="00DB5D66" w:rsidRDefault="00DB5D66" w:rsidP="00284F78">
            <w:pPr>
              <w:rPr>
                <w:szCs w:val="24"/>
                <w:lang w:eastAsia="lt-LT"/>
              </w:rPr>
            </w:pPr>
            <w:r>
              <w:rPr>
                <w:szCs w:val="24"/>
                <w:lang w:eastAsia="lt-LT"/>
              </w:rPr>
              <w:t>1</w:t>
            </w:r>
            <w:r w:rsidRPr="00E3287E">
              <w:rPr>
                <w:szCs w:val="24"/>
                <w:lang w:eastAsia="lt-LT"/>
              </w:rPr>
              <w:t>.3</w:t>
            </w:r>
            <w:r>
              <w:rPr>
                <w:szCs w:val="24"/>
                <w:lang w:eastAsia="lt-LT"/>
              </w:rPr>
              <w:t xml:space="preserve"> Sudaryti sąlygas rajono mokiniams dalyvauti rajoniniuose, respublikiniuose olimpiadose / konkursuose.</w:t>
            </w:r>
          </w:p>
          <w:p w:rsidR="00DB5D66" w:rsidRPr="008E755D" w:rsidRDefault="00DB5D66" w:rsidP="00284F78">
            <w:pPr>
              <w:tabs>
                <w:tab w:val="left" w:pos="489"/>
              </w:tabs>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DB5D66" w:rsidRPr="00DA4C2F" w:rsidRDefault="00DB5D66" w:rsidP="00284F78">
            <w:pPr>
              <w:rPr>
                <w:szCs w:val="24"/>
                <w:lang w:eastAsia="lt-LT"/>
              </w:rPr>
            </w:pPr>
            <w:r>
              <w:rPr>
                <w:szCs w:val="24"/>
                <w:lang w:eastAsia="lt-LT"/>
              </w:rPr>
              <w:t>Organizuojamos olimpiados / konkursai rajono mokiniams.</w:t>
            </w:r>
          </w:p>
        </w:tc>
        <w:tc>
          <w:tcPr>
            <w:tcW w:w="3005" w:type="dxa"/>
            <w:tcBorders>
              <w:top w:val="single" w:sz="4" w:space="0" w:color="auto"/>
              <w:left w:val="single" w:sz="4" w:space="0" w:color="auto"/>
              <w:bottom w:val="single" w:sz="4" w:space="0" w:color="auto"/>
              <w:right w:val="single" w:sz="4" w:space="0" w:color="auto"/>
            </w:tcBorders>
          </w:tcPr>
          <w:p w:rsidR="00DB5D66" w:rsidRPr="00DA4C2F" w:rsidRDefault="00DB5D66" w:rsidP="00284F78">
            <w:pPr>
              <w:rPr>
                <w:szCs w:val="24"/>
                <w:lang w:eastAsia="lt-LT"/>
              </w:rPr>
            </w:pPr>
            <w:r>
              <w:rPr>
                <w:szCs w:val="24"/>
                <w:lang w:eastAsia="lt-LT"/>
              </w:rPr>
              <w:t>Suorganizuotos 24</w:t>
            </w:r>
            <w:r w:rsidRPr="002742F1">
              <w:rPr>
                <w:szCs w:val="24"/>
                <w:lang w:eastAsia="lt-LT"/>
              </w:rPr>
              <w:t xml:space="preserve"> olimpiados</w:t>
            </w:r>
            <w:r>
              <w:rPr>
                <w:szCs w:val="24"/>
                <w:lang w:eastAsia="lt-LT"/>
              </w:rPr>
              <w:t xml:space="preserve"> </w:t>
            </w:r>
            <w:r w:rsidRPr="002742F1">
              <w:rPr>
                <w:szCs w:val="24"/>
                <w:lang w:eastAsia="lt-LT"/>
              </w:rPr>
              <w:t>/</w:t>
            </w:r>
            <w:r>
              <w:rPr>
                <w:szCs w:val="24"/>
                <w:lang w:eastAsia="lt-LT"/>
              </w:rPr>
              <w:t xml:space="preserve"> </w:t>
            </w:r>
            <w:r w:rsidRPr="002742F1">
              <w:rPr>
                <w:szCs w:val="24"/>
                <w:lang w:eastAsia="lt-LT"/>
              </w:rPr>
              <w:t>konkursai rajono mokiniams</w:t>
            </w: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tcPr>
          <w:p w:rsidR="00DB5D66" w:rsidRPr="00DA4C2F" w:rsidRDefault="00DB5D66" w:rsidP="00284F78">
            <w:pPr>
              <w:rPr>
                <w:szCs w:val="24"/>
                <w:lang w:eastAsia="lt-LT"/>
              </w:rPr>
            </w:pPr>
            <w:r>
              <w:rPr>
                <w:szCs w:val="24"/>
                <w:lang w:eastAsia="lt-LT"/>
              </w:rPr>
              <w:t xml:space="preserve">Vyko 29 </w:t>
            </w:r>
            <w:r w:rsidRPr="002742F1">
              <w:rPr>
                <w:szCs w:val="24"/>
                <w:lang w:eastAsia="lt-LT"/>
              </w:rPr>
              <w:t>olimpiados</w:t>
            </w:r>
            <w:r>
              <w:rPr>
                <w:szCs w:val="24"/>
                <w:lang w:eastAsia="lt-LT"/>
              </w:rPr>
              <w:t xml:space="preserve"> </w:t>
            </w:r>
            <w:r w:rsidRPr="002742F1">
              <w:rPr>
                <w:szCs w:val="24"/>
                <w:lang w:eastAsia="lt-LT"/>
              </w:rPr>
              <w:t>/</w:t>
            </w:r>
            <w:r>
              <w:rPr>
                <w:szCs w:val="24"/>
                <w:lang w:eastAsia="lt-LT"/>
              </w:rPr>
              <w:t xml:space="preserve"> </w:t>
            </w:r>
            <w:r w:rsidRPr="002742F1">
              <w:rPr>
                <w:szCs w:val="24"/>
                <w:lang w:eastAsia="lt-LT"/>
              </w:rPr>
              <w:t>konkursai rajono mokiniams</w:t>
            </w:r>
            <w:r>
              <w:rPr>
                <w:szCs w:val="24"/>
                <w:lang w:eastAsia="lt-LT"/>
              </w:rPr>
              <w:t>, kuriose dalyvavo 577 dalyviai.</w:t>
            </w:r>
          </w:p>
        </w:tc>
      </w:tr>
    </w:tbl>
    <w:p w:rsidR="00DB5D66" w:rsidRPr="00BA06A9" w:rsidRDefault="00DB5D66" w:rsidP="00DB5D66">
      <w:pPr>
        <w:jc w:val="center"/>
        <w:rPr>
          <w:lang w:eastAsia="lt-LT"/>
        </w:rPr>
      </w:pPr>
    </w:p>
    <w:p w:rsidR="00DB5D66" w:rsidRPr="00DA4C2F" w:rsidRDefault="00DB5D66" w:rsidP="00DB5D66">
      <w:pPr>
        <w:tabs>
          <w:tab w:val="left" w:pos="284"/>
        </w:tabs>
        <w:rPr>
          <w:b/>
          <w:szCs w:val="24"/>
          <w:lang w:eastAsia="lt-LT"/>
        </w:rPr>
      </w:pPr>
      <w:r w:rsidRPr="00DA4C2F">
        <w:rPr>
          <w:b/>
          <w:szCs w:val="24"/>
          <w:lang w:eastAsia="lt-LT"/>
        </w:rPr>
        <w:lastRenderedPageBreak/>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DB5D66" w:rsidRPr="00DA4C2F" w:rsidTr="00284F78">
        <w:tc>
          <w:tcPr>
            <w:tcW w:w="4423" w:type="dxa"/>
            <w:tcBorders>
              <w:top w:val="single" w:sz="4" w:space="0" w:color="auto"/>
              <w:left w:val="single" w:sz="4" w:space="0" w:color="auto"/>
              <w:bottom w:val="single" w:sz="4" w:space="0" w:color="auto"/>
              <w:right w:val="single" w:sz="4" w:space="0" w:color="auto"/>
            </w:tcBorders>
            <w:vAlign w:val="center"/>
            <w:hideMark/>
          </w:tcPr>
          <w:p w:rsidR="00DB5D66" w:rsidRPr="00DA4C2F" w:rsidRDefault="00DB5D66" w:rsidP="00284F78">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DB5D66" w:rsidRPr="00DA4C2F" w:rsidRDefault="00DB5D66" w:rsidP="00284F78">
            <w:pPr>
              <w:jc w:val="center"/>
              <w:rPr>
                <w:szCs w:val="24"/>
                <w:lang w:eastAsia="lt-LT"/>
              </w:rPr>
            </w:pPr>
            <w:r w:rsidRPr="00DA4C2F">
              <w:rPr>
                <w:szCs w:val="24"/>
                <w:lang w:eastAsia="lt-LT"/>
              </w:rPr>
              <w:t xml:space="preserve">Priežastys, rizikos </w:t>
            </w:r>
          </w:p>
        </w:tc>
      </w:tr>
      <w:tr w:rsidR="00DB5D66" w:rsidRPr="00DA4C2F" w:rsidTr="00284F78">
        <w:tc>
          <w:tcPr>
            <w:tcW w:w="4423" w:type="dxa"/>
            <w:tcBorders>
              <w:top w:val="single" w:sz="4" w:space="0" w:color="auto"/>
              <w:left w:val="single" w:sz="4" w:space="0" w:color="auto"/>
              <w:bottom w:val="single" w:sz="4" w:space="0" w:color="auto"/>
              <w:right w:val="single" w:sz="4" w:space="0" w:color="auto"/>
            </w:tcBorders>
          </w:tcPr>
          <w:p w:rsidR="00DB5D66" w:rsidRPr="00DA4C2F" w:rsidRDefault="00DB5D66" w:rsidP="00284F78">
            <w:pPr>
              <w:rPr>
                <w:szCs w:val="24"/>
                <w:lang w:eastAsia="lt-LT"/>
              </w:rPr>
            </w:pPr>
          </w:p>
        </w:tc>
        <w:tc>
          <w:tcPr>
            <w:tcW w:w="4962" w:type="dxa"/>
            <w:tcBorders>
              <w:top w:val="single" w:sz="4" w:space="0" w:color="auto"/>
              <w:left w:val="single" w:sz="4" w:space="0" w:color="auto"/>
              <w:bottom w:val="single" w:sz="4" w:space="0" w:color="auto"/>
              <w:right w:val="single" w:sz="4" w:space="0" w:color="auto"/>
            </w:tcBorders>
          </w:tcPr>
          <w:p w:rsidR="00DB5D66" w:rsidRPr="00DA4C2F" w:rsidRDefault="00DB5D66" w:rsidP="00284F78">
            <w:pPr>
              <w:rPr>
                <w:szCs w:val="24"/>
                <w:lang w:eastAsia="lt-LT"/>
              </w:rPr>
            </w:pPr>
          </w:p>
        </w:tc>
      </w:tr>
    </w:tbl>
    <w:p w:rsidR="00DB5D66" w:rsidRDefault="00DB5D66" w:rsidP="00DB5D66"/>
    <w:p w:rsidR="00DB5D66" w:rsidRPr="00DA4C2F" w:rsidRDefault="00DB5D66" w:rsidP="00DB5D66">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rsidR="00DB5D66" w:rsidRPr="008747F0" w:rsidRDefault="00DB5D66" w:rsidP="00DB5D66">
      <w:pPr>
        <w:tabs>
          <w:tab w:val="left" w:pos="284"/>
        </w:tabs>
        <w:rPr>
          <w:sz w:val="20"/>
          <w:lang w:eastAsia="lt-LT"/>
        </w:rPr>
      </w:pPr>
      <w:r w:rsidRPr="008747F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DB5D66" w:rsidRPr="009857C3" w:rsidTr="00284F78">
        <w:tc>
          <w:tcPr>
            <w:tcW w:w="5274" w:type="dxa"/>
            <w:tcBorders>
              <w:top w:val="single" w:sz="4" w:space="0" w:color="auto"/>
              <w:left w:val="single" w:sz="4" w:space="0" w:color="auto"/>
              <w:bottom w:val="single" w:sz="4" w:space="0" w:color="auto"/>
              <w:right w:val="single" w:sz="4" w:space="0" w:color="auto"/>
            </w:tcBorders>
            <w:vAlign w:val="center"/>
            <w:hideMark/>
          </w:tcPr>
          <w:p w:rsidR="00DB5D66" w:rsidRPr="009857C3" w:rsidRDefault="00DB5D66" w:rsidP="00284F78">
            <w:pPr>
              <w:rPr>
                <w:sz w:val="22"/>
                <w:szCs w:val="22"/>
                <w:lang w:eastAsia="lt-LT"/>
              </w:rPr>
            </w:pPr>
            <w:r w:rsidRPr="009857C3">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DB5D66" w:rsidRPr="009857C3" w:rsidRDefault="00DB5D66" w:rsidP="00284F78">
            <w:pPr>
              <w:rPr>
                <w:sz w:val="22"/>
                <w:szCs w:val="22"/>
                <w:lang w:eastAsia="lt-LT"/>
              </w:rPr>
            </w:pPr>
            <w:r w:rsidRPr="009857C3">
              <w:rPr>
                <w:sz w:val="22"/>
                <w:szCs w:val="22"/>
                <w:lang w:eastAsia="lt-LT"/>
              </w:rPr>
              <w:t>Poveikis švietimo įstaigos veiklai</w:t>
            </w:r>
          </w:p>
        </w:tc>
      </w:tr>
      <w:tr w:rsidR="00DB5D66" w:rsidRPr="009857C3" w:rsidTr="00284F78">
        <w:tc>
          <w:tcPr>
            <w:tcW w:w="5274" w:type="dxa"/>
            <w:tcBorders>
              <w:top w:val="single" w:sz="4" w:space="0" w:color="auto"/>
              <w:left w:val="single" w:sz="4" w:space="0" w:color="auto"/>
              <w:bottom w:val="single" w:sz="4" w:space="0" w:color="auto"/>
              <w:right w:val="single" w:sz="4" w:space="0" w:color="auto"/>
            </w:tcBorders>
            <w:hideMark/>
          </w:tcPr>
          <w:p w:rsidR="00DB5D66" w:rsidRPr="009857C3" w:rsidRDefault="00DB5D66" w:rsidP="00284F78">
            <w:pPr>
              <w:jc w:val="both"/>
              <w:rPr>
                <w:sz w:val="22"/>
                <w:szCs w:val="22"/>
                <w:lang w:eastAsia="lt-LT"/>
              </w:rPr>
            </w:pPr>
            <w:r w:rsidRPr="00EE60F6">
              <w:rPr>
                <w:szCs w:val="24"/>
                <w:lang w:eastAsia="lt-LT"/>
              </w:rPr>
              <w:t>3.1.</w:t>
            </w:r>
            <w:r>
              <w:rPr>
                <w:sz w:val="22"/>
                <w:szCs w:val="22"/>
                <w:lang w:eastAsia="lt-LT"/>
              </w:rPr>
              <w:t xml:space="preserve"> </w:t>
            </w:r>
            <w:r w:rsidRPr="007F6D2A">
              <w:rPr>
                <w:szCs w:val="24"/>
                <w:lang w:eastAsia="lt-LT"/>
              </w:rPr>
              <w:t xml:space="preserve">Parengtas ir gautas finansavimas </w:t>
            </w:r>
            <w:r w:rsidRPr="007F6D2A">
              <w:rPr>
                <w:szCs w:val="24"/>
              </w:rPr>
              <w:t>Erasmus+KA2 programos partnerysčių ben</w:t>
            </w:r>
            <w:r>
              <w:rPr>
                <w:szCs w:val="24"/>
              </w:rPr>
              <w:t>dradarbiavimo projektui</w:t>
            </w:r>
            <w:r w:rsidRPr="007F6D2A">
              <w:rPr>
                <w:szCs w:val="24"/>
              </w:rPr>
              <w:t xml:space="preserve"> „Skaitmeninių ir įsidarbinimo įgūdžių mokymosi galimybės jaunuoliams turintiems elgesio ir pažinimo sutrikimų“.</w:t>
            </w:r>
          </w:p>
        </w:tc>
        <w:tc>
          <w:tcPr>
            <w:tcW w:w="4111" w:type="dxa"/>
            <w:tcBorders>
              <w:top w:val="single" w:sz="4" w:space="0" w:color="auto"/>
              <w:left w:val="single" w:sz="4" w:space="0" w:color="auto"/>
              <w:bottom w:val="single" w:sz="4" w:space="0" w:color="auto"/>
              <w:right w:val="single" w:sz="4" w:space="0" w:color="auto"/>
            </w:tcBorders>
          </w:tcPr>
          <w:p w:rsidR="00DB5D66" w:rsidRPr="003D4477" w:rsidRDefault="00DB5D66" w:rsidP="00284F78">
            <w:pPr>
              <w:rPr>
                <w:szCs w:val="24"/>
                <w:lang w:eastAsia="lt-LT"/>
              </w:rPr>
            </w:pPr>
            <w:r>
              <w:rPr>
                <w:szCs w:val="24"/>
                <w:lang w:eastAsia="lt-LT"/>
              </w:rPr>
              <w:t xml:space="preserve">Stiprina įstaigos veiklos funkcijas. </w:t>
            </w:r>
            <w:r>
              <w:t>Ugdomi 19–24 metų amžiaus asmenų turinčių elgesio ir pažinimo sutrikimų skaitmeniniai ir įsidarbinimo įgūdžiai, kurie suteiks galimybę jiems aktyviai dalyvauti visuomenės gyvenime, susirasti darbą.</w:t>
            </w:r>
          </w:p>
        </w:tc>
      </w:tr>
      <w:tr w:rsidR="00DB5D66" w:rsidRPr="009857C3" w:rsidTr="00284F78">
        <w:tc>
          <w:tcPr>
            <w:tcW w:w="5274" w:type="dxa"/>
            <w:tcBorders>
              <w:top w:val="single" w:sz="4" w:space="0" w:color="auto"/>
              <w:left w:val="single" w:sz="4" w:space="0" w:color="auto"/>
              <w:bottom w:val="single" w:sz="4" w:space="0" w:color="auto"/>
              <w:right w:val="single" w:sz="4" w:space="0" w:color="auto"/>
            </w:tcBorders>
            <w:hideMark/>
          </w:tcPr>
          <w:p w:rsidR="00DB5D66" w:rsidRPr="009857C3" w:rsidRDefault="00DB5D66" w:rsidP="00284F78">
            <w:pPr>
              <w:jc w:val="both"/>
              <w:rPr>
                <w:sz w:val="22"/>
                <w:szCs w:val="22"/>
                <w:lang w:eastAsia="lt-LT"/>
              </w:rPr>
            </w:pPr>
            <w:r w:rsidRPr="00EE60F6">
              <w:rPr>
                <w:szCs w:val="24"/>
                <w:lang w:eastAsia="lt-LT"/>
              </w:rPr>
              <w:t>3.2.</w:t>
            </w:r>
            <w:r>
              <w:rPr>
                <w:szCs w:val="24"/>
                <w:lang w:eastAsia="lt-LT"/>
              </w:rPr>
              <w:t xml:space="preserve"> LR Švietimo, mokslo ir sporto ministerija skyrė lėšų </w:t>
            </w:r>
            <w:r>
              <w:t>mokyti lietuvių kalbos Ukrainos piliečius. Organizuoti 60 val. lietuvių kalbos kursai.</w:t>
            </w:r>
          </w:p>
        </w:tc>
        <w:tc>
          <w:tcPr>
            <w:tcW w:w="4111" w:type="dxa"/>
            <w:tcBorders>
              <w:top w:val="single" w:sz="4" w:space="0" w:color="auto"/>
              <w:left w:val="single" w:sz="4" w:space="0" w:color="auto"/>
              <w:bottom w:val="single" w:sz="4" w:space="0" w:color="auto"/>
              <w:right w:val="single" w:sz="4" w:space="0" w:color="auto"/>
            </w:tcBorders>
          </w:tcPr>
          <w:p w:rsidR="00DB5D66" w:rsidRPr="00504E3C" w:rsidRDefault="00DB5D66" w:rsidP="00284F78">
            <w:pPr>
              <w:jc w:val="both"/>
              <w:rPr>
                <w:szCs w:val="24"/>
              </w:rPr>
            </w:pPr>
            <w:r>
              <w:rPr>
                <w:szCs w:val="24"/>
              </w:rPr>
              <w:t>Sudarytos sąlygos mokytis kitos tautybės asmenims.</w:t>
            </w:r>
          </w:p>
        </w:tc>
      </w:tr>
      <w:tr w:rsidR="00DB5D66" w:rsidRPr="009857C3" w:rsidTr="00284F78">
        <w:tc>
          <w:tcPr>
            <w:tcW w:w="5274" w:type="dxa"/>
            <w:tcBorders>
              <w:top w:val="single" w:sz="4" w:space="0" w:color="auto"/>
              <w:left w:val="single" w:sz="4" w:space="0" w:color="auto"/>
              <w:bottom w:val="single" w:sz="4" w:space="0" w:color="auto"/>
              <w:right w:val="single" w:sz="4" w:space="0" w:color="auto"/>
            </w:tcBorders>
          </w:tcPr>
          <w:p w:rsidR="00DB5D66" w:rsidRPr="00EE60F6" w:rsidRDefault="00DB5D66" w:rsidP="00284F78">
            <w:pPr>
              <w:overflowPunct w:val="0"/>
              <w:autoSpaceDE w:val="0"/>
              <w:autoSpaceDN w:val="0"/>
              <w:adjustRightInd w:val="0"/>
              <w:jc w:val="both"/>
              <w:textAlignment w:val="baseline"/>
              <w:rPr>
                <w:szCs w:val="24"/>
                <w:lang w:eastAsia="lt-LT"/>
              </w:rPr>
            </w:pPr>
            <w:r>
              <w:rPr>
                <w:szCs w:val="24"/>
                <w:lang w:eastAsia="lt-LT"/>
              </w:rPr>
              <w:t>3.3. Įkurtas Rokiškio trečio amžiaus universitetas (TAU).</w:t>
            </w:r>
            <w:r>
              <w:t xml:space="preserve"> </w:t>
            </w:r>
          </w:p>
        </w:tc>
        <w:tc>
          <w:tcPr>
            <w:tcW w:w="4111" w:type="dxa"/>
            <w:tcBorders>
              <w:top w:val="single" w:sz="4" w:space="0" w:color="auto"/>
              <w:left w:val="single" w:sz="4" w:space="0" w:color="auto"/>
              <w:bottom w:val="single" w:sz="4" w:space="0" w:color="auto"/>
              <w:right w:val="single" w:sz="4" w:space="0" w:color="auto"/>
            </w:tcBorders>
          </w:tcPr>
          <w:p w:rsidR="00DB5D66" w:rsidRDefault="00DB5D66" w:rsidP="00284F78">
            <w:pPr>
              <w:jc w:val="both"/>
              <w:rPr>
                <w:szCs w:val="24"/>
              </w:rPr>
            </w:pPr>
            <w:r>
              <w:rPr>
                <w:szCs w:val="24"/>
              </w:rPr>
              <w:t>Sudarytos mokymosi visą gyvenimą sąlygos. Išaugo dalyvių ir renginių skaičius.</w:t>
            </w:r>
          </w:p>
        </w:tc>
      </w:tr>
    </w:tbl>
    <w:p w:rsidR="00DB5D66" w:rsidRDefault="00DB5D66" w:rsidP="00DB5D66">
      <w:pPr>
        <w:tabs>
          <w:tab w:val="left" w:pos="284"/>
        </w:tabs>
        <w:rPr>
          <w:b/>
          <w:szCs w:val="24"/>
          <w:lang w:eastAsia="lt-LT"/>
        </w:rPr>
      </w:pPr>
    </w:p>
    <w:p w:rsidR="00DB5D66" w:rsidRDefault="00DB5D66" w:rsidP="00DB5D66">
      <w:pPr>
        <w:tabs>
          <w:tab w:val="left" w:pos="284"/>
        </w:tabs>
        <w:rPr>
          <w:b/>
          <w:szCs w:val="24"/>
          <w:lang w:eastAsia="lt-LT"/>
        </w:rPr>
      </w:pPr>
    </w:p>
    <w:p w:rsidR="00DB5D66" w:rsidRDefault="00DB5D66" w:rsidP="00DB5D66">
      <w:pPr>
        <w:tabs>
          <w:tab w:val="left" w:pos="284"/>
        </w:tabs>
        <w:rPr>
          <w:b/>
          <w:szCs w:val="24"/>
          <w:lang w:eastAsia="lt-LT"/>
        </w:rPr>
      </w:pPr>
    </w:p>
    <w:p w:rsidR="00DB5D66" w:rsidRPr="00DA4C2F" w:rsidRDefault="00DB5D66" w:rsidP="00DB5D66">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DB5D66" w:rsidRPr="00DA4C2F" w:rsidTr="00284F78">
        <w:tc>
          <w:tcPr>
            <w:tcW w:w="2268" w:type="dxa"/>
            <w:tcBorders>
              <w:top w:val="single" w:sz="4" w:space="0" w:color="auto"/>
              <w:left w:val="single" w:sz="4" w:space="0" w:color="auto"/>
              <w:bottom w:val="single" w:sz="4" w:space="0" w:color="auto"/>
              <w:right w:val="single" w:sz="4" w:space="0" w:color="auto"/>
            </w:tcBorders>
            <w:vAlign w:val="center"/>
            <w:hideMark/>
          </w:tcPr>
          <w:p w:rsidR="00DB5D66" w:rsidRPr="009857C3" w:rsidRDefault="00DB5D66" w:rsidP="00284F78">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DB5D66" w:rsidRPr="009857C3" w:rsidRDefault="00DB5D66" w:rsidP="00284F78">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DB5D66" w:rsidRPr="00DA4C2F" w:rsidRDefault="00DB5D66" w:rsidP="00284F78">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DB5D66" w:rsidRPr="009857C3" w:rsidRDefault="00DB5D66" w:rsidP="00284F78">
            <w:pPr>
              <w:jc w:val="center"/>
              <w:rPr>
                <w:sz w:val="22"/>
                <w:szCs w:val="22"/>
                <w:lang w:eastAsia="lt-LT"/>
              </w:rPr>
            </w:pPr>
            <w:r w:rsidRPr="009857C3">
              <w:rPr>
                <w:sz w:val="22"/>
                <w:szCs w:val="22"/>
                <w:lang w:eastAsia="lt-LT"/>
              </w:rPr>
              <w:t>Pasiekti rezultatai ir jų rodikliai</w:t>
            </w:r>
          </w:p>
        </w:tc>
      </w:tr>
      <w:tr w:rsidR="00DB5D66" w:rsidRPr="00DA4C2F" w:rsidTr="00284F78">
        <w:tc>
          <w:tcPr>
            <w:tcW w:w="2268" w:type="dxa"/>
            <w:tcBorders>
              <w:top w:val="single" w:sz="4" w:space="0" w:color="auto"/>
              <w:left w:val="single" w:sz="4" w:space="0" w:color="auto"/>
              <w:bottom w:val="single" w:sz="4" w:space="0" w:color="auto"/>
              <w:right w:val="single" w:sz="4" w:space="0" w:color="auto"/>
            </w:tcBorders>
            <w:vAlign w:val="center"/>
            <w:hideMark/>
          </w:tcPr>
          <w:p w:rsidR="00DB5D66" w:rsidRPr="00DA4C2F" w:rsidRDefault="00DB5D66" w:rsidP="00284F78">
            <w:pPr>
              <w:rPr>
                <w:szCs w:val="24"/>
                <w:lang w:eastAsia="lt-LT"/>
              </w:rPr>
            </w:pPr>
            <w:r w:rsidRPr="00DA4C2F">
              <w:rPr>
                <w:szCs w:val="24"/>
                <w:lang w:eastAsia="lt-LT"/>
              </w:rPr>
              <w:t>4.1.</w:t>
            </w:r>
            <w:r>
              <w:rPr>
                <w:szCs w:val="24"/>
                <w:lang w:eastAsia="lt-LT"/>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DB5D66" w:rsidRPr="00DA4C2F" w:rsidRDefault="00DB5D66" w:rsidP="00284F78">
            <w:pP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rsidR="00DB5D66" w:rsidRPr="00DA4C2F" w:rsidRDefault="00DB5D66" w:rsidP="00284F78">
            <w:pP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rsidR="00DB5D66" w:rsidRPr="00DA4C2F" w:rsidRDefault="00DB5D66" w:rsidP="00284F78">
            <w:pPr>
              <w:rPr>
                <w:szCs w:val="24"/>
                <w:lang w:eastAsia="lt-LT"/>
              </w:rPr>
            </w:pPr>
            <w:r>
              <w:rPr>
                <w:szCs w:val="24"/>
                <w:lang w:eastAsia="lt-LT"/>
              </w:rPr>
              <w:t>-</w:t>
            </w:r>
          </w:p>
        </w:tc>
      </w:tr>
      <w:tr w:rsidR="00DB5D66" w:rsidRPr="00DA4C2F" w:rsidTr="00284F78">
        <w:tc>
          <w:tcPr>
            <w:tcW w:w="2268" w:type="dxa"/>
            <w:tcBorders>
              <w:top w:val="single" w:sz="4" w:space="0" w:color="auto"/>
              <w:left w:val="single" w:sz="4" w:space="0" w:color="auto"/>
              <w:bottom w:val="single" w:sz="4" w:space="0" w:color="auto"/>
              <w:right w:val="single" w:sz="4" w:space="0" w:color="auto"/>
            </w:tcBorders>
            <w:vAlign w:val="center"/>
            <w:hideMark/>
          </w:tcPr>
          <w:p w:rsidR="00DB5D66" w:rsidRPr="00DA4C2F" w:rsidRDefault="00DB5D66" w:rsidP="00284F78">
            <w:pPr>
              <w:rPr>
                <w:szCs w:val="24"/>
                <w:lang w:eastAsia="lt-LT"/>
              </w:rPr>
            </w:pPr>
            <w:r w:rsidRPr="00DA4C2F">
              <w:rPr>
                <w:szCs w:val="24"/>
                <w:lang w:eastAsia="lt-LT"/>
              </w:rPr>
              <w:t>4.2.</w:t>
            </w:r>
            <w:r>
              <w:rPr>
                <w:szCs w:val="24"/>
                <w:lang w:eastAsia="lt-LT"/>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DB5D66" w:rsidRPr="00DA4C2F" w:rsidRDefault="00DB5D66" w:rsidP="00284F78">
            <w:pP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rsidR="00DB5D66" w:rsidRPr="00DA4C2F" w:rsidRDefault="00DB5D66" w:rsidP="00284F78">
            <w:pP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rsidR="00DB5D66" w:rsidRPr="00DA4C2F" w:rsidRDefault="00DB5D66" w:rsidP="00284F78">
            <w:pPr>
              <w:rPr>
                <w:szCs w:val="24"/>
                <w:lang w:eastAsia="lt-LT"/>
              </w:rPr>
            </w:pPr>
            <w:r>
              <w:rPr>
                <w:szCs w:val="24"/>
                <w:lang w:eastAsia="lt-LT"/>
              </w:rPr>
              <w:t>-</w:t>
            </w:r>
          </w:p>
        </w:tc>
      </w:tr>
    </w:tbl>
    <w:p w:rsidR="00DB5D66" w:rsidRPr="00F82884" w:rsidRDefault="00DB5D66" w:rsidP="00DB5D66">
      <w:pPr>
        <w:jc w:val="center"/>
        <w:rPr>
          <w:sz w:val="22"/>
          <w:szCs w:val="22"/>
          <w:lang w:eastAsia="lt-LT"/>
        </w:rPr>
      </w:pPr>
    </w:p>
    <w:p w:rsidR="00DB5D66" w:rsidRPr="00303C56" w:rsidRDefault="00DB5D66" w:rsidP="00DB5D66">
      <w:pPr>
        <w:jc w:val="center"/>
        <w:rPr>
          <w:b/>
        </w:rPr>
      </w:pPr>
      <w:r w:rsidRPr="00303C56">
        <w:rPr>
          <w:b/>
        </w:rPr>
        <w:t>III SKYRIUS</w:t>
      </w:r>
    </w:p>
    <w:p w:rsidR="00DB5D66" w:rsidRDefault="00DB5D66" w:rsidP="00DB5D66">
      <w:pPr>
        <w:jc w:val="center"/>
        <w:rPr>
          <w:b/>
        </w:rPr>
      </w:pPr>
      <w:r w:rsidRPr="00303C56">
        <w:rPr>
          <w:b/>
        </w:rPr>
        <w:t>GEBĖJIMŲ ATLIKTI PAREIGYBĖS APRAŠYME NUSTATYTAS FUNKCIJAS VERTINIMAS</w:t>
      </w:r>
    </w:p>
    <w:p w:rsidR="00DB5D66" w:rsidRPr="00F82884" w:rsidRDefault="00DB5D66" w:rsidP="00DB5D66">
      <w:pPr>
        <w:jc w:val="center"/>
        <w:rPr>
          <w:sz w:val="22"/>
          <w:szCs w:val="22"/>
        </w:rPr>
      </w:pPr>
    </w:p>
    <w:p w:rsidR="00DB5D66" w:rsidRPr="009D0B79" w:rsidRDefault="00DB5D66" w:rsidP="00DB5D66">
      <w:pPr>
        <w:rPr>
          <w:b/>
        </w:rPr>
      </w:pPr>
      <w:r w:rsidRPr="009D0B79">
        <w:rPr>
          <w:b/>
        </w:rPr>
        <w:t>5. Gebėjimų atlikti pareigybės aprašyme nustatytas funkcijas vertinimas</w:t>
      </w:r>
    </w:p>
    <w:p w:rsidR="00DB5D66" w:rsidRPr="008747F0" w:rsidRDefault="00DB5D66" w:rsidP="00DB5D66">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DB5D66" w:rsidRPr="009857C3" w:rsidTr="00284F7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5D66" w:rsidRPr="009857C3" w:rsidRDefault="00DB5D66" w:rsidP="00284F78">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5D66" w:rsidRPr="009857C3" w:rsidRDefault="00DB5D66" w:rsidP="00284F78">
            <w:pPr>
              <w:jc w:val="center"/>
              <w:rPr>
                <w:sz w:val="22"/>
                <w:szCs w:val="22"/>
              </w:rPr>
            </w:pPr>
            <w:r w:rsidRPr="009857C3">
              <w:rPr>
                <w:sz w:val="22"/>
                <w:szCs w:val="22"/>
              </w:rPr>
              <w:t>Pažymimas atitinkamas langelis</w:t>
            </w:r>
            <w:r>
              <w:rPr>
                <w:sz w:val="22"/>
                <w:szCs w:val="22"/>
              </w:rPr>
              <w:t>:</w:t>
            </w:r>
          </w:p>
          <w:p w:rsidR="00DB5D66" w:rsidRPr="009857C3" w:rsidRDefault="00DB5D66" w:rsidP="00284F78">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rsidR="00DB5D66" w:rsidRPr="009857C3" w:rsidRDefault="00DB5D66" w:rsidP="00284F78">
            <w:pPr>
              <w:jc w:val="center"/>
              <w:rPr>
                <w:sz w:val="22"/>
                <w:szCs w:val="22"/>
              </w:rPr>
            </w:pPr>
            <w:r w:rsidRPr="009857C3">
              <w:rPr>
                <w:sz w:val="22"/>
                <w:szCs w:val="22"/>
              </w:rPr>
              <w:t>2 – patenkinamai</w:t>
            </w:r>
            <w:r>
              <w:rPr>
                <w:sz w:val="22"/>
                <w:szCs w:val="22"/>
              </w:rPr>
              <w:t>;</w:t>
            </w:r>
          </w:p>
          <w:p w:rsidR="00DB5D66" w:rsidRPr="009857C3" w:rsidRDefault="00DB5D66" w:rsidP="00284F78">
            <w:pPr>
              <w:jc w:val="center"/>
              <w:rPr>
                <w:b/>
                <w:sz w:val="22"/>
                <w:szCs w:val="22"/>
              </w:rPr>
            </w:pPr>
            <w:r w:rsidRPr="009857C3">
              <w:rPr>
                <w:sz w:val="22"/>
                <w:szCs w:val="22"/>
              </w:rPr>
              <w:t>3 – gerai</w:t>
            </w:r>
            <w:r>
              <w:rPr>
                <w:sz w:val="22"/>
                <w:szCs w:val="22"/>
              </w:rPr>
              <w:t>;</w:t>
            </w:r>
          </w:p>
          <w:p w:rsidR="00DB5D66" w:rsidRPr="009857C3" w:rsidRDefault="00DB5D66" w:rsidP="00284F78">
            <w:pPr>
              <w:jc w:val="center"/>
              <w:rPr>
                <w:sz w:val="22"/>
                <w:szCs w:val="22"/>
              </w:rPr>
            </w:pPr>
            <w:r w:rsidRPr="009857C3">
              <w:rPr>
                <w:sz w:val="22"/>
                <w:szCs w:val="22"/>
              </w:rPr>
              <w:t>4 – labai gerai</w:t>
            </w:r>
          </w:p>
        </w:tc>
      </w:tr>
      <w:tr w:rsidR="00DB5D66" w:rsidRPr="00303C56" w:rsidTr="00284F7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5D66" w:rsidRPr="009857C3" w:rsidRDefault="00DB5D66" w:rsidP="00284F78">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5D66" w:rsidRPr="009857C3" w:rsidRDefault="00DB5D66" w:rsidP="00284F78">
            <w:pPr>
              <w:rPr>
                <w:sz w:val="22"/>
                <w:szCs w:val="22"/>
              </w:rPr>
            </w:pPr>
            <w:r w:rsidRPr="009857C3">
              <w:rPr>
                <w:sz w:val="22"/>
                <w:szCs w:val="22"/>
              </w:rPr>
              <w:t>1□      2□       3□       4□</w:t>
            </w:r>
          </w:p>
        </w:tc>
      </w:tr>
      <w:tr w:rsidR="00DB5D66" w:rsidRPr="00303C56" w:rsidTr="00284F7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5D66" w:rsidRPr="009857C3" w:rsidRDefault="00DB5D66" w:rsidP="00284F78">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5D66" w:rsidRPr="009857C3" w:rsidRDefault="00DB5D66" w:rsidP="00284F78">
            <w:pPr>
              <w:tabs>
                <w:tab w:val="left" w:pos="690"/>
              </w:tabs>
              <w:rPr>
                <w:sz w:val="22"/>
                <w:szCs w:val="22"/>
              </w:rPr>
            </w:pPr>
            <w:r w:rsidRPr="009857C3">
              <w:rPr>
                <w:sz w:val="22"/>
                <w:szCs w:val="22"/>
              </w:rPr>
              <w:t>1□      2□       3□       4□</w:t>
            </w:r>
          </w:p>
        </w:tc>
      </w:tr>
      <w:tr w:rsidR="00DB5D66" w:rsidRPr="00303C56" w:rsidTr="00284F7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5D66" w:rsidRPr="009857C3" w:rsidRDefault="00DB5D66" w:rsidP="00284F78">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5D66" w:rsidRPr="009857C3" w:rsidRDefault="00DB5D66" w:rsidP="00284F78">
            <w:pPr>
              <w:rPr>
                <w:sz w:val="22"/>
                <w:szCs w:val="22"/>
              </w:rPr>
            </w:pPr>
            <w:r w:rsidRPr="009857C3">
              <w:rPr>
                <w:sz w:val="22"/>
                <w:szCs w:val="22"/>
              </w:rPr>
              <w:t>1□      2□       3□       4□</w:t>
            </w:r>
          </w:p>
        </w:tc>
      </w:tr>
      <w:tr w:rsidR="00DB5D66" w:rsidRPr="00303C56" w:rsidTr="00284F7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5D66" w:rsidRPr="009857C3" w:rsidRDefault="00DB5D66" w:rsidP="00284F78">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5D66" w:rsidRPr="009857C3" w:rsidRDefault="00DB5D66" w:rsidP="00284F78">
            <w:pPr>
              <w:rPr>
                <w:sz w:val="22"/>
                <w:szCs w:val="22"/>
              </w:rPr>
            </w:pPr>
            <w:r w:rsidRPr="009857C3">
              <w:rPr>
                <w:sz w:val="22"/>
                <w:szCs w:val="22"/>
              </w:rPr>
              <w:t>1□      2□       3□       4□</w:t>
            </w:r>
          </w:p>
        </w:tc>
      </w:tr>
      <w:tr w:rsidR="00DB5D66" w:rsidRPr="00303C56" w:rsidTr="00284F7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5D66" w:rsidRPr="009857C3" w:rsidRDefault="00DB5D66" w:rsidP="00284F78">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5D66" w:rsidRPr="009857C3" w:rsidRDefault="00DB5D66" w:rsidP="00284F78">
            <w:pPr>
              <w:rPr>
                <w:sz w:val="22"/>
                <w:szCs w:val="22"/>
              </w:rPr>
            </w:pPr>
            <w:r w:rsidRPr="009857C3">
              <w:rPr>
                <w:sz w:val="22"/>
                <w:szCs w:val="22"/>
              </w:rPr>
              <w:t>1□      2□       3□       4□</w:t>
            </w:r>
          </w:p>
        </w:tc>
      </w:tr>
    </w:tbl>
    <w:p w:rsidR="00DB5D66" w:rsidRPr="00F82884" w:rsidRDefault="00DB5D66" w:rsidP="00DB5D66">
      <w:pPr>
        <w:jc w:val="center"/>
        <w:rPr>
          <w:sz w:val="22"/>
          <w:szCs w:val="22"/>
          <w:lang w:eastAsia="lt-LT"/>
        </w:rPr>
      </w:pPr>
    </w:p>
    <w:p w:rsidR="007A4C39" w:rsidRDefault="007A4C39" w:rsidP="00DB5D66">
      <w:pPr>
        <w:jc w:val="center"/>
        <w:rPr>
          <w:b/>
          <w:szCs w:val="24"/>
          <w:lang w:eastAsia="lt-LT"/>
        </w:rPr>
      </w:pPr>
    </w:p>
    <w:p w:rsidR="007A4C39" w:rsidRDefault="007A4C39" w:rsidP="00DB5D66">
      <w:pPr>
        <w:jc w:val="center"/>
        <w:rPr>
          <w:b/>
          <w:szCs w:val="24"/>
          <w:lang w:eastAsia="lt-LT"/>
        </w:rPr>
      </w:pPr>
    </w:p>
    <w:p w:rsidR="00DB5D66" w:rsidRPr="00DA4C2F" w:rsidRDefault="00DB5D66" w:rsidP="00DB5D66">
      <w:pPr>
        <w:jc w:val="center"/>
        <w:rPr>
          <w:b/>
          <w:szCs w:val="24"/>
          <w:lang w:eastAsia="lt-LT"/>
        </w:rPr>
      </w:pPr>
      <w:bookmarkStart w:id="0" w:name="_GoBack"/>
      <w:bookmarkEnd w:id="0"/>
      <w:r w:rsidRPr="00DA4C2F">
        <w:rPr>
          <w:b/>
          <w:szCs w:val="24"/>
          <w:lang w:eastAsia="lt-LT"/>
        </w:rPr>
        <w:lastRenderedPageBreak/>
        <w:t>I</w:t>
      </w:r>
      <w:r>
        <w:rPr>
          <w:b/>
          <w:szCs w:val="24"/>
          <w:lang w:eastAsia="lt-LT"/>
        </w:rPr>
        <w:t>V</w:t>
      </w:r>
      <w:r w:rsidRPr="00DA4C2F">
        <w:rPr>
          <w:b/>
          <w:szCs w:val="24"/>
          <w:lang w:eastAsia="lt-LT"/>
        </w:rPr>
        <w:t xml:space="preserve"> SKYRIUS</w:t>
      </w:r>
    </w:p>
    <w:p w:rsidR="00DB5D66" w:rsidRPr="00DA4C2F" w:rsidRDefault="00DB5D66" w:rsidP="00DB5D66">
      <w:pPr>
        <w:jc w:val="center"/>
        <w:rPr>
          <w:b/>
          <w:szCs w:val="24"/>
          <w:lang w:eastAsia="lt-LT"/>
        </w:rPr>
      </w:pPr>
      <w:r w:rsidRPr="00DA4C2F">
        <w:rPr>
          <w:b/>
          <w:szCs w:val="24"/>
          <w:lang w:eastAsia="lt-LT"/>
        </w:rPr>
        <w:t>PASIEKTŲ REZULTATŲ VYKDANT UŽDUOTIS ĮSIVERTINIMAS IR KOMPETENCIJŲ TOBULINIMAS</w:t>
      </w:r>
    </w:p>
    <w:p w:rsidR="00DB5D66" w:rsidRPr="00F82884" w:rsidRDefault="00DB5D66" w:rsidP="00DB5D66">
      <w:pPr>
        <w:jc w:val="center"/>
        <w:rPr>
          <w:b/>
          <w:sz w:val="22"/>
          <w:szCs w:val="22"/>
          <w:lang w:eastAsia="lt-LT"/>
        </w:rPr>
      </w:pPr>
    </w:p>
    <w:p w:rsidR="00DB5D66" w:rsidRPr="00DA4C2F" w:rsidRDefault="00DB5D66" w:rsidP="00DB5D66">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DB5D66" w:rsidRPr="00DA4C2F" w:rsidTr="00284F7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DB5D66" w:rsidRPr="009857C3" w:rsidRDefault="00DB5D66" w:rsidP="00284F78">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5D66" w:rsidRPr="009857C3" w:rsidRDefault="00DB5D66" w:rsidP="00284F78">
            <w:pPr>
              <w:jc w:val="center"/>
              <w:rPr>
                <w:sz w:val="22"/>
                <w:szCs w:val="22"/>
                <w:lang w:eastAsia="lt-LT"/>
              </w:rPr>
            </w:pPr>
            <w:r w:rsidRPr="009857C3">
              <w:rPr>
                <w:sz w:val="22"/>
                <w:szCs w:val="22"/>
                <w:lang w:eastAsia="lt-LT"/>
              </w:rPr>
              <w:t>Pažymimas atitinkamas langelis</w:t>
            </w:r>
          </w:p>
        </w:tc>
      </w:tr>
      <w:tr w:rsidR="00DB5D66" w:rsidRPr="00DA4C2F" w:rsidTr="00284F7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DB5D66" w:rsidRPr="00603DE0" w:rsidRDefault="00DB5D66" w:rsidP="00284F78">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5D66" w:rsidRPr="00603DE0" w:rsidRDefault="00DB5D66" w:rsidP="00284F78">
            <w:pPr>
              <w:ind w:right="340"/>
              <w:jc w:val="right"/>
              <w:rPr>
                <w:sz w:val="22"/>
                <w:szCs w:val="22"/>
                <w:lang w:eastAsia="lt-LT"/>
              </w:rPr>
            </w:pPr>
            <w:r w:rsidRPr="00603DE0">
              <w:rPr>
                <w:sz w:val="22"/>
                <w:szCs w:val="22"/>
                <w:lang w:eastAsia="lt-LT"/>
              </w:rPr>
              <w:t xml:space="preserve">Labai gerai </w:t>
            </w:r>
            <w:r w:rsidRPr="00603DE0">
              <w:rPr>
                <w:rFonts w:ascii="Segoe UI Symbol" w:eastAsia="MS Gothic" w:hAnsi="Segoe UI Symbol" w:cs="Segoe UI Symbol"/>
                <w:sz w:val="22"/>
                <w:szCs w:val="22"/>
                <w:lang w:eastAsia="lt-LT"/>
              </w:rPr>
              <w:t>☐</w:t>
            </w:r>
          </w:p>
        </w:tc>
      </w:tr>
      <w:tr w:rsidR="00DB5D66" w:rsidRPr="00DA4C2F" w:rsidTr="00284F7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DB5D66" w:rsidRPr="00603DE0" w:rsidRDefault="00DB5D66" w:rsidP="00284F78">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5D66" w:rsidRPr="00603DE0" w:rsidRDefault="00DB5D66" w:rsidP="00284F78">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DB5D66" w:rsidRPr="00DA4C2F" w:rsidTr="00284F7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DB5D66" w:rsidRPr="00603DE0" w:rsidRDefault="00DB5D66" w:rsidP="00284F78">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5D66" w:rsidRPr="00603DE0" w:rsidRDefault="00DB5D66" w:rsidP="00284F78">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DB5D66" w:rsidRPr="00DA4C2F" w:rsidTr="00284F7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DB5D66" w:rsidRPr="00603DE0" w:rsidRDefault="00DB5D66" w:rsidP="00284F78">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5D66" w:rsidRPr="00603DE0" w:rsidRDefault="00DB5D66" w:rsidP="00284F78">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rsidR="00DB5D66" w:rsidRPr="00F82884" w:rsidRDefault="00DB5D66" w:rsidP="00DB5D66">
      <w:pPr>
        <w:jc w:val="center"/>
        <w:rPr>
          <w:sz w:val="22"/>
          <w:szCs w:val="22"/>
          <w:lang w:eastAsia="lt-LT"/>
        </w:rPr>
      </w:pPr>
    </w:p>
    <w:p w:rsidR="00DB5D66" w:rsidRPr="00DA4C2F" w:rsidRDefault="00DB5D66" w:rsidP="00DB5D66">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B5D66" w:rsidRPr="00DA4C2F" w:rsidTr="00284F78">
        <w:tc>
          <w:tcPr>
            <w:tcW w:w="9385" w:type="dxa"/>
            <w:tcBorders>
              <w:top w:val="single" w:sz="4" w:space="0" w:color="auto"/>
              <w:left w:val="single" w:sz="4" w:space="0" w:color="auto"/>
              <w:bottom w:val="single" w:sz="4" w:space="0" w:color="auto"/>
              <w:right w:val="single" w:sz="4" w:space="0" w:color="auto"/>
            </w:tcBorders>
            <w:hideMark/>
          </w:tcPr>
          <w:p w:rsidR="00DB5D66" w:rsidRPr="00DA4C2F" w:rsidRDefault="00DB5D66" w:rsidP="00284F78">
            <w:pPr>
              <w:jc w:val="both"/>
              <w:rPr>
                <w:szCs w:val="24"/>
                <w:lang w:eastAsia="lt-LT"/>
              </w:rPr>
            </w:pPr>
            <w:r>
              <w:rPr>
                <w:szCs w:val="24"/>
                <w:lang w:eastAsia="lt-LT"/>
              </w:rPr>
              <w:t>7</w:t>
            </w:r>
            <w:r w:rsidRPr="00DA4C2F">
              <w:rPr>
                <w:szCs w:val="24"/>
                <w:lang w:eastAsia="lt-LT"/>
              </w:rPr>
              <w:t>.1.</w:t>
            </w:r>
            <w:r>
              <w:rPr>
                <w:szCs w:val="24"/>
                <w:lang w:eastAsia="lt-LT"/>
              </w:rPr>
              <w:t xml:space="preserve">  Bendrųjų kompetencijų tobulinimas.</w:t>
            </w:r>
          </w:p>
        </w:tc>
      </w:tr>
      <w:tr w:rsidR="00DB5D66" w:rsidRPr="00DA4C2F" w:rsidTr="00284F78">
        <w:tc>
          <w:tcPr>
            <w:tcW w:w="9385" w:type="dxa"/>
            <w:tcBorders>
              <w:top w:val="single" w:sz="4" w:space="0" w:color="auto"/>
              <w:left w:val="single" w:sz="4" w:space="0" w:color="auto"/>
              <w:bottom w:val="single" w:sz="4" w:space="0" w:color="auto"/>
              <w:right w:val="single" w:sz="4" w:space="0" w:color="auto"/>
            </w:tcBorders>
            <w:hideMark/>
          </w:tcPr>
          <w:p w:rsidR="00DB5D66" w:rsidRPr="00DA4C2F" w:rsidRDefault="00DB5D66" w:rsidP="00284F78">
            <w:pPr>
              <w:jc w:val="both"/>
              <w:rPr>
                <w:szCs w:val="24"/>
                <w:lang w:eastAsia="lt-LT"/>
              </w:rPr>
            </w:pPr>
            <w:r>
              <w:rPr>
                <w:szCs w:val="24"/>
                <w:lang w:eastAsia="lt-LT"/>
              </w:rPr>
              <w:t>7</w:t>
            </w:r>
            <w:r w:rsidRPr="00DA4C2F">
              <w:rPr>
                <w:szCs w:val="24"/>
                <w:lang w:eastAsia="lt-LT"/>
              </w:rPr>
              <w:t>.2.</w:t>
            </w:r>
            <w:r>
              <w:rPr>
                <w:szCs w:val="24"/>
                <w:lang w:eastAsia="lt-LT"/>
              </w:rPr>
              <w:t xml:space="preserve">  Vadovavimo sričių kompetencijų tobulinimas.</w:t>
            </w:r>
          </w:p>
        </w:tc>
      </w:tr>
    </w:tbl>
    <w:p w:rsidR="00251816" w:rsidRDefault="00251816" w:rsidP="00251816">
      <w:pPr>
        <w:jc w:val="center"/>
        <w:rPr>
          <w:b/>
          <w:szCs w:val="24"/>
          <w:lang w:eastAsia="lt-LT"/>
        </w:rPr>
      </w:pPr>
    </w:p>
    <w:p w:rsidR="00294589" w:rsidRDefault="0061442B" w:rsidP="0061442B">
      <w:pPr>
        <w:jc w:val="center"/>
      </w:pPr>
      <w:r>
        <w:t>_______________</w:t>
      </w:r>
    </w:p>
    <w:sectPr w:rsidR="0029458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E60AC"/>
    <w:multiLevelType w:val="hybridMultilevel"/>
    <w:tmpl w:val="81E233B4"/>
    <w:lvl w:ilvl="0" w:tplc="97566288">
      <w:start w:val="1"/>
      <w:numFmt w:val="upperRoman"/>
      <w:lvlText w:val="%1."/>
      <w:lvlJc w:val="left"/>
      <w:pPr>
        <w:ind w:left="1080" w:hanging="72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16"/>
    <w:rsid w:val="00251816"/>
    <w:rsid w:val="00294589"/>
    <w:rsid w:val="0061442B"/>
    <w:rsid w:val="007A4C39"/>
    <w:rsid w:val="00DB5D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1B99"/>
  <w15:chartTrackingRefBased/>
  <w15:docId w15:val="{78D5C4C8-B437-4004-B079-C9CA678D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5181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1816"/>
    <w:pPr>
      <w:ind w:left="720"/>
      <w:contextualSpacing/>
    </w:pPr>
  </w:style>
  <w:style w:type="character" w:styleId="Grietas">
    <w:name w:val="Strong"/>
    <w:basedOn w:val="Numatytasispastraiposriftas"/>
    <w:uiPriority w:val="22"/>
    <w:qFormat/>
    <w:rsid w:val="00251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10812</Words>
  <Characters>6164</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e.mikuleniene@post.rokiskis.lt</dc:creator>
  <cp:keywords/>
  <dc:description/>
  <cp:lastModifiedBy>e.mikuleniene@post.rokiskis.lt</cp:lastModifiedBy>
  <cp:revision>4</cp:revision>
  <dcterms:created xsi:type="dcterms:W3CDTF">2023-01-20T09:12:00Z</dcterms:created>
  <dcterms:modified xsi:type="dcterms:W3CDTF">2023-01-20T21:31:00Z</dcterms:modified>
</cp:coreProperties>
</file>